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تاريخ العمل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الميداني: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30/9-2/10/2005</w:t>
      </w:r>
    </w:p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عدد الباحثين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الميدانيين: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7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5 باحث/ة</w:t>
      </w:r>
    </w:p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حجم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العينة: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1200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 فلسطيني/ة في الضفة الغربية وقطاع غزة</w:t>
      </w:r>
    </w:p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عدد المواقع في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العينة: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 75 موقعا</w:t>
      </w:r>
    </w:p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نسبة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الخطأ: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 زائد أو ناقص 3%</w:t>
      </w:r>
    </w:p>
    <w:p w:rsidR="00A14D72" w:rsidRPr="00A14D72" w:rsidRDefault="00A14D72" w:rsidP="00A14D72">
      <w:pPr>
        <w:shd w:val="clear" w:color="auto" w:fill="FFFFFF"/>
        <w:bidi/>
        <w:spacing w:after="0" w:line="240" w:lineRule="auto"/>
        <w:ind w:left="790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     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 xml:space="preserve">من أجل المزيد من التفاصيل والمعلومات الرجاء الاتصال بمنسق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الفريق،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 xml:space="preserve"> مدير البرنامج د. نادر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سعيد،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 xml:space="preserve"> أو بمنسق الاستطلاعات السيد أيمن عبد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المجيد،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 xml:space="preserve"> على العناوين المرفقة أدناه أو مراجعة صفحتنا الإلكترونية.</w:t>
      </w:r>
    </w:p>
    <w:p w:rsidR="00A14D72" w:rsidRPr="00A14D72" w:rsidRDefault="00A14D72" w:rsidP="00A14D72">
      <w:pPr>
        <w:shd w:val="clear" w:color="auto" w:fill="FFFFFF"/>
        <w:bidi/>
        <w:spacing w:after="0" w:line="240" w:lineRule="auto"/>
        <w:ind w:left="790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     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 xml:space="preserve">الآراء الواردة في النتائج تمثل آراء أفراد العينة ولا تمثل رأي جامعة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بيرزيت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 xml:space="preserve"> أو برنامج دراسات التنمية أو لجانه.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813" w:hanging="633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يشرف على استطلاعات برنامج دراسات التنمية لجنة توجيهية من كبار الباحثين الفلسطينيين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المستقلين.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من أجل المزيد حول المنهجية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واللجنة التوجيهية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 xml:space="preserve"> الرجاء مراجعة صفحتنا الإلكترونية.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      مع الشكر للمعهد الجمهوري الدولي لتقديمه الدعم المالي لهذا الاستطلاع.</w:t>
      </w:r>
    </w:p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u w:val="single"/>
          <w:rtl/>
          <w:lang w:bidi="ar-JO"/>
        </w:rPr>
        <w:t>أبرز النتائج:</w:t>
      </w:r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ارتفاع مؤشر التقييم الربعي لأداء الرئيس عباس من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33%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40%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(المتوسط من 100 علامة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تزايد الـتأييد للرئيس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أبومازن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في قطاع غزة بشكل لافت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للنظر،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حيث ارتفع مؤشر التقييم لأدائه من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33%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45%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(زيادة</w:t>
      </w:r>
      <w:r w:rsidRPr="00A14D72">
        <w:rPr>
          <w:rFonts w:ascii="Arial" w:eastAsia="Times New Roman" w:hAnsi="Arial" w:cs="Arial"/>
          <w:b/>
          <w:bCs/>
          <w:color w:val="000000"/>
          <w:sz w:val="27"/>
          <w:szCs w:val="27"/>
          <w:lang w:bidi="ar-JO"/>
        </w:rPr>
        <w:t>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12 نقطة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تأييد واسع لخطوات الرئيس عباس بالنسبة للوضع الأمني في قطاع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غزة،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حيث أيده في (محاربة فوضى السلاح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والفلتان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الأمني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أكثر من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82%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من المستطلعين.</w:t>
      </w:r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51%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يعتقدون أن الرئيس عباس قادر على تطبيق برنامجه في مجال محاربة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الفلتان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الأمني وفوضى السلاح.</w:t>
      </w:r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أكثر من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74%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يؤيدون وقف إطلاق النار (الهدنة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وترتفع النسبة في قطاع غزة لتصل إلى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83%.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lastRenderedPageBreak/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72%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يعارضون استمرار الاستعراضات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العسكرية،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وفي غزة تصل نسبة المعارضة للاستعراضات هذه إلى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82%.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60%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من المستطلعين يعارضون سحب أسلحة التشكيلات (الكتائب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العسكرية المختلفة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حاليا،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بينما يؤيد سحب هذه الأسلحة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36%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من المجموع. لقد تزايدت نسبة التأييد لسحب الأسلحة في قطاع غزة إلى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45%،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بينما يعارض سحبها هناك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50%.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نحو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70%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يتوقعون تحسن أداء المؤسسات الحكومية بعد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الانسحاب،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ويتوقع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61%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تعزيز سيادة القانون.</w:t>
      </w:r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لو نظمت الانتخابات التشريعية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اليوم،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تحصل كتلة تشكلها حركة فتح (وعلى رأسها مروان البرغوثي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على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46%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من أصوات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الناخبين.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 في المقابل تحصل كتلة تشكلها حركة حماس (وعلى رأسها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الزهار)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على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23%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من الأصوات. أما كتلة تشكلها المبادرة الوطنية (على رأسها مصطفى البرغوثي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فتحصل على نحو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7%،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في حين تحصل كتلة مشكلة من الجبهتين الشعبية والديمقراطية (على رأسها أحمد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سعدات)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على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2.5%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من أصوات الناخبين. أما الكتلة المشكلة من قبل حزب الشعب فتحصل على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1.4%.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ومن الجدير ذكره أن هناك تغير في نسب التصويت للكتل الانتخابية المختلفة في حالة تغيير طبيعة التحالفات وقيادات الكتل.</w:t>
      </w:r>
    </w:p>
    <w:p w:rsidR="00A14D72" w:rsidRPr="00A14D72" w:rsidRDefault="00A14D72" w:rsidP="00A14D7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مروان البرغوثي الأكثر شعبية بين كافة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المرشحين،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إذ حصل على نسبة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(55%)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داخل حركة فتح أما خارجها فحصل على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(42%).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كذلك فإن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هو الأكثر شعبية كمرشح لحماس  بحصوله على نسبة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(40%)،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ومصطفى البرغوثي الأكثر شعبية بين كافة مرشحي (التيار الثالث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بنسبة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(53%).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u w:val="single"/>
          <w:rtl/>
          <w:lang w:bidi="ar-JO"/>
        </w:rPr>
        <w:t>تحليل النتائج: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u w:val="single"/>
          <w:rtl/>
          <w:lang w:bidi="ar-JO"/>
        </w:rPr>
        <w:t xml:space="preserve">القسم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u w:val="single"/>
          <w:rtl/>
          <w:lang w:bidi="ar-JO"/>
        </w:rPr>
        <w:t>الأول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تأثير كبير للانسحاب الإسرائيلي على المواقف وخصوصا في قطاع غزة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1. بعد الانسحاب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الإسرائيلي: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تحولات جوهرية للرأي العام في قطاع غزة</w:t>
      </w:r>
    </w:p>
    <w:p w:rsidR="00A14D72" w:rsidRPr="00A14D72" w:rsidRDefault="00A14D72" w:rsidP="00A14D72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ارتفاع مؤشر أداء الرئيس محمود عباس في قطاع غزة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من </w:t>
      </w:r>
      <w:proofErr w:type="spellEnd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 xml:space="preserve">(33 </w:t>
      </w:r>
      <w:proofErr w:type="spellStart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%</w:t>
      </w:r>
      <w:proofErr w:type="spellEnd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)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في شهر نيسان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2005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إلى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45%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حاليا (أي بزيادة 12 نقطة تقريبا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bookmarkStart w:id="0" w:name="_ftnref1"/>
      <w:proofErr w:type="spellEnd"/>
      <w:r w:rsidRPr="00A14D72">
        <w:rPr>
          <w:rFonts w:ascii="Times New Roman" w:eastAsia="Times New Roman" w:hAnsi="Times New Roman" w:cs="Simplified Arabic"/>
          <w:color w:val="000000"/>
          <w:sz w:val="24"/>
          <w:szCs w:val="24"/>
          <w:rtl/>
          <w:lang w:bidi="ar-JO"/>
        </w:rPr>
        <w:fldChar w:fldCharType="begin"/>
      </w:r>
      <w:r w:rsidRPr="00A14D72">
        <w:rPr>
          <w:rFonts w:ascii="Times New Roman" w:eastAsia="Times New Roman" w:hAnsi="Times New Roman" w:cs="Simplified Arabic"/>
          <w:color w:val="000000"/>
          <w:sz w:val="24"/>
          <w:szCs w:val="24"/>
          <w:rtl/>
          <w:lang w:bidi="ar-JO"/>
        </w:rPr>
        <w:instrText xml:space="preserve"> </w:instrText>
      </w:r>
      <w:r w:rsidRPr="00A14D72">
        <w:rPr>
          <w:rFonts w:ascii="Times New Roman" w:eastAsia="Times New Roman" w:hAnsi="Times New Roman" w:cs="Simplified Arabic"/>
          <w:color w:val="000000"/>
          <w:sz w:val="24"/>
          <w:szCs w:val="24"/>
          <w:lang w:bidi="ar-JO"/>
        </w:rPr>
        <w:instrText>HYPERLINK "http://home.birzeit.edu/cds/arabic/opinionpolls/poll22/analysis.html" \l "_ftn1" \o</w:instrText>
      </w:r>
      <w:r w:rsidRPr="00A14D72">
        <w:rPr>
          <w:rFonts w:ascii="Times New Roman" w:eastAsia="Times New Roman" w:hAnsi="Times New Roman" w:cs="Simplified Arabic"/>
          <w:color w:val="000000"/>
          <w:sz w:val="24"/>
          <w:szCs w:val="24"/>
          <w:rtl/>
          <w:lang w:bidi="ar-JO"/>
        </w:rPr>
        <w:instrText xml:space="preserve"> "" </w:instrText>
      </w:r>
      <w:r w:rsidRPr="00A14D72">
        <w:rPr>
          <w:rFonts w:ascii="Times New Roman" w:eastAsia="Times New Roman" w:hAnsi="Times New Roman" w:cs="Simplified Arabic"/>
          <w:color w:val="000000"/>
          <w:sz w:val="24"/>
          <w:szCs w:val="24"/>
          <w:rtl/>
          <w:lang w:bidi="ar-JO"/>
        </w:rPr>
        <w:fldChar w:fldCharType="separate"/>
      </w:r>
      <w:r w:rsidRPr="00A14D72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bidi="ar-JO"/>
        </w:rPr>
        <w:t>[1]</w:t>
      </w:r>
      <w:r w:rsidRPr="00A14D72">
        <w:rPr>
          <w:rFonts w:ascii="Times New Roman" w:eastAsia="Times New Roman" w:hAnsi="Times New Roman" w:cs="Simplified Arabic"/>
          <w:color w:val="000000"/>
          <w:sz w:val="24"/>
          <w:szCs w:val="24"/>
          <w:rtl/>
          <w:lang w:bidi="ar-JO"/>
        </w:rPr>
        <w:fldChar w:fldCharType="end"/>
      </w:r>
      <w:bookmarkEnd w:id="0"/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.</w:t>
      </w:r>
      <w:proofErr w:type="spellEnd"/>
    </w:p>
    <w:p w:rsidR="00A14D72" w:rsidRPr="00A14D72" w:rsidRDefault="00A14D72" w:rsidP="00A14D72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47%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من مستطلعي غزة يشعرون بالأمان (بالمقارنة مع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 30%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في كانون أول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2004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20</w:t>
      </w:r>
      <w:proofErr w:type="spellEnd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% 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يشعرون بالأمان (إلى حد ما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لا يشعر بالأمان </w:t>
      </w:r>
      <w:proofErr w:type="spellStart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34%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(بالمقارنة مع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53%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في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2004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lastRenderedPageBreak/>
        <w:t xml:space="preserve">يعتبر أكثرية المستطلعين في قطاع غزة أن الأولوية الأهم بالنسبة لهم هي إنهاء فوضى السلاح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والفلتان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الأمني وتعزيز سيادة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القانون،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يتبع ذلك كل من تحسين الأوضاع الاقتصادية وحل قضية الأسرى والمعتقلين.</w:t>
      </w:r>
    </w:p>
    <w:p w:rsidR="00A14D72" w:rsidRPr="00A14D72" w:rsidRDefault="00A14D72" w:rsidP="00A14D72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يرتفع التأييد للهدنة (وقف إطلاق النار ضد أهداف إسرائيلية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 مستطلعي غزة إلى </w:t>
      </w:r>
      <w:proofErr w:type="spellStart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83%.</w:t>
      </w:r>
      <w:proofErr w:type="spellEnd"/>
    </w:p>
    <w:p w:rsidR="00A14D72" w:rsidRPr="00A14D72" w:rsidRDefault="00A14D72" w:rsidP="00A14D72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ارتفاع التأييد في قطاع غزة لنزع الأسلحة من المجموعات العسكرية المختلفة من </w:t>
      </w:r>
      <w:proofErr w:type="spellStart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31%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2004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إلى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46%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حاليا (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15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نقطة إضافية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2. الانسحاب الإسرائيلي يعمق الفجوة بين الضفة الغربية وقطاع غزة في النظرة للمستقبل</w:t>
      </w:r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صرح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69% 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من مستطلعي الضفة الغربية بأنهم لا يشعرون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بالأمان،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يشاركهم في ذلك فقط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34%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من مستطلعي قطاع غزة (فجوة 35 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صرح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39%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مستطلعي الضفة بأنهم متشائمون حيال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المستقبل،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شاركهم في ذلك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22%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من مستطلعي غزة (فجوة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17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80%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مستطلعي الضفة الغربية اعتبروا أداء الرئيس (جيد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أو (متوسط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ارتفع التقييم الإيجابي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89%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قطاع غزة (فجوة 9 نقاط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وصل التأييد للهدنة (وقف إطلاق النار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 مستطلعي الضفة الغربية إلى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69%،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بينما وصل إلى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83%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في قطاع غزة (فجوة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14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وصل التأييد لسحب الأسلحة من المجموعات العسكرية إلى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29%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 في الضفة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الغربية،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مقارنة مع نسبة تأييد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45%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في غزة (فجوة 16 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يعارض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(65%)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مستطلعي الضفة الغربية قيام الفصائل باستعراضات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عسكرية،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حين تصل نسبة المعارضين لذلك في قطاع غزة لحوالي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(82%).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يعتقد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37%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 من مستطلعي الضفة بأن الانسحاب سيؤدي إلى تحسين أداء المؤسسات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الفلسطينية،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يعتقد ذلك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65%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من مستطلعي غزة (فجوة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28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يعتقد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26%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 من مستطلعي الضفة الغربية أن الانسحاب سيؤدي إلى تحسين الأوضاع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الاقتصادية،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يعتقد بذلك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43%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من مستطلعي غزة (فجوة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17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يعتقد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32%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 من مستطلعي الضفة بأن الانسحاب سيؤدي إلى تعزيز سيادة القانون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والنظام،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يعتقد ذلك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54%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مستطلعي غزة (فجوة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22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ينوي المشاركة في الانتخابات القادمة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61%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 في الضفة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الغربية،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 76%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في قطاع غزة (فجوة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15 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ومع ذلك فإن هناك اتفاق بين مستطلعي الضفة وغزة في تحليل المستقبل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السياسي،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إذ: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12"/>
          <w:szCs w:val="12"/>
          <w:rtl/>
          <w:lang w:bidi="ar-JO"/>
        </w:rPr>
        <w:t> </w:t>
      </w:r>
    </w:p>
    <w:p w:rsidR="00A14D72" w:rsidRPr="00A14D72" w:rsidRDefault="00A14D72" w:rsidP="00A14D72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lastRenderedPageBreak/>
        <w:t xml:space="preserve">يعتقد غالبية الفلسطينيين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77%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 في الضفة وغزة في نفس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الوقت،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بأن الانسحاب الإسرائيلي من غزة سيؤدي إلى تكريس سلطة الاحتلال الإسرائيلي في الضفة الغربية.</w:t>
      </w:r>
    </w:p>
    <w:p w:rsidR="00A14D72" w:rsidRPr="00A14D72" w:rsidRDefault="00A14D72" w:rsidP="00A14D72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يعتقد نحو </w:t>
      </w:r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21%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 من مستطلعي الضفة والقطاع بأن الانسحاب سيؤدي لتخفيف الحصار عن المدن الفلسطينية في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الضفة،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لا يعتقد ذلك </w:t>
      </w:r>
      <w:proofErr w:type="spellStart"/>
      <w:r w:rsidRPr="00A14D72">
        <w:rPr>
          <w:rFonts w:ascii="Times New Roman" w:eastAsia="Times New Roman" w:hAnsi="Times New Roman" w:cs="Times New Roman" w:hint="cs"/>
          <w:color w:val="000000"/>
          <w:rtl/>
          <w:lang w:bidi="ar-JO"/>
        </w:rPr>
        <w:t>64%.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3. توقعات كبيرة وتفاؤل حذر بعد الانسحاب</w:t>
      </w:r>
    </w:p>
    <w:p w:rsidR="00A14D72" w:rsidRPr="00A14D72" w:rsidRDefault="00A14D72" w:rsidP="00A14D72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إن أهم توقعات المستطلعين بعد الانسحاب من قطاع غزة هو قيام السلطة الوطنية بتحسين أداء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مؤسساتها،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حيث اعتقد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69%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المستطلعين في الضفة والقطاع بأن الانسحاب الإسرائيلي سيؤدي إلى ذلك (وبلغت نسبة الاعتقاد بذلك في غزة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79%).</w:t>
      </w:r>
      <w:proofErr w:type="spellEnd"/>
    </w:p>
    <w:p w:rsidR="00A14D72" w:rsidRPr="00A14D72" w:rsidRDefault="00A14D72" w:rsidP="00A14D72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كما تتوقع الغالبية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(61%)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قيام السلطة بتعزيز سلطة النظام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والقانون،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حيث وصلت النسبة في الضفة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55%،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ووصلت في غزة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71%.</w:t>
      </w:r>
      <w:proofErr w:type="spellEnd"/>
    </w:p>
    <w:p w:rsidR="00A14D72" w:rsidRPr="00A14D72" w:rsidRDefault="00A14D72" w:rsidP="00A14D72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ويتوقع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60%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استئناف المفاوضات مع إسرائيل.</w:t>
      </w:r>
    </w:p>
    <w:p w:rsidR="00A14D72" w:rsidRPr="00A14D72" w:rsidRDefault="00A14D72" w:rsidP="00A14D72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وتوقع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56%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أن تتعزز العلاقة والتواصل بين الضفة الغربية وقطاع غزة كنتيجة للانسحاب.</w:t>
      </w:r>
    </w:p>
    <w:p w:rsidR="00A14D72" w:rsidRPr="00A14D72" w:rsidRDefault="00A14D72" w:rsidP="00A14D72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يتوقع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55%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أن يؤدي الانسحاب إلى تحسين الأوضاع الاقتصادية.</w:t>
      </w:r>
    </w:p>
    <w:p w:rsidR="00A14D72" w:rsidRPr="00A14D72" w:rsidRDefault="00A14D72" w:rsidP="00A14D72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ويرى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48%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المستطلعين أن الانسحاب سيؤدي إلى إنهاء مشكلة فوضى السلاح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والفلتان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الأمني (ووصلت النسبة في غزة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58%).</w:t>
      </w:r>
      <w:proofErr w:type="spellEnd"/>
    </w:p>
    <w:p w:rsidR="00A14D72" w:rsidRPr="00A14D72" w:rsidRDefault="00A14D72" w:rsidP="00A14D72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أما بالنسبة للأسرى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والمعتقلين،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فقد توقع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أن يتم حل قضيتهم بعد الانسحاب من غزة (ووصلت النسبة في غزة وحدها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58%).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ومع ذلك كله فإن غالبية المستطلعين في الضفة الغربية وقطاع غزة يعتقدون أن الانسحاب من غزة سيعزز الاحتلال في الضفة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الغربية،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ولن يساهم في فك الحصار عن المدن فيها.</w:t>
      </w:r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4. القضاء على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الفلتان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 xml:space="preserve"> الأمني وتعزيز سيادة القانون الأولوية الأكثر أهمية.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بالنظر لأبرز القضايا التي تستلزم من السلطة الوطنية تكثيف الجهود لمعالجتها مباشرة في ضوء الانسحاب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غزة،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يتضح أن ثلاث قضايا تبرز أكثر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غيرها: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القضاء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الفلتان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الأمني وتعزيز سيادة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القانون،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والإفراج عن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الأسرى،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وتحسين الوضع الاقتصادي: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numPr>
          <w:ilvl w:val="0"/>
          <w:numId w:val="8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lastRenderedPageBreak/>
        <w:t xml:space="preserve">اعتبر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38%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المستطلعين في الضفة والقطاع معا بأن إنهاء حالة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الفلتان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الأمني وفوضى السلاح وتعزيز سيادة القانون هي الأولوية الأكثر أهمية.</w:t>
      </w:r>
    </w:p>
    <w:p w:rsidR="00A14D72" w:rsidRPr="00A14D72" w:rsidRDefault="00A14D72" w:rsidP="00A14D72">
      <w:pPr>
        <w:numPr>
          <w:ilvl w:val="0"/>
          <w:numId w:val="8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شكلت مسألة الافراج عن الأسرى الأولوية الثانية الأكثر أهمية (بنسبة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27%)،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وتلاها في الأهمية تحسين الأوضاع الاقتصادية (بنسبة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23%).</w:t>
      </w:r>
      <w:proofErr w:type="spellEnd"/>
    </w:p>
    <w:p w:rsidR="00A14D72" w:rsidRPr="00A14D72" w:rsidRDefault="00A14D72" w:rsidP="00A14D72">
      <w:pPr>
        <w:numPr>
          <w:ilvl w:val="0"/>
          <w:numId w:val="8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أما باقي القضايا فلم تعتبر بنفس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الطارئية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ارتباطا بالانسحاب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غزة: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تخفيف الحصار على مدن الضفة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(6.5%)،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واستئناف المفاوضات مع إسرائيل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(3.4%)،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وتعزيز العلاقة بين الضفة وغزة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(2%)،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وتحسين أداء المؤسسات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(1.3%)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والتي تعتبر جميعها أولويات ولكن بعيدة المدى.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u w:val="single"/>
          <w:rtl/>
          <w:lang w:bidi="ar-JO"/>
        </w:rPr>
        <w:t xml:space="preserve">القسم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u w:val="single"/>
          <w:rtl/>
          <w:lang w:bidi="ar-JO"/>
        </w:rPr>
        <w:t>الثاني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تزايد التأييد للرئيس محمود عباس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1. ارتفاع معدلات تأييد برنامج الرئيس عباس كتعبير عن رغبة في جلب الأمن والأمان للمواطنين في قطاع غزة</w:t>
      </w:r>
    </w:p>
    <w:p w:rsidR="00A14D72" w:rsidRPr="00A14D72" w:rsidRDefault="00A14D72" w:rsidP="00A14D72">
      <w:pPr>
        <w:numPr>
          <w:ilvl w:val="0"/>
          <w:numId w:val="9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أبدى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المستطلعون،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وخصوصا في قطاع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غزة،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تأييدا كبيرا لبرنامج الرئيس عباس في مجال تحقيق الأمن وضبط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الفلتان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الأمني.</w:t>
      </w:r>
    </w:p>
    <w:p w:rsidR="00A14D72" w:rsidRPr="00A14D72" w:rsidRDefault="00A14D72" w:rsidP="00A14D72">
      <w:pPr>
        <w:numPr>
          <w:ilvl w:val="0"/>
          <w:numId w:val="9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أيد وقف إطلاق النار (الهدنة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74%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الفلسطينيين،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ووصلت النسبة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83%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قطاع غزة.</w:t>
      </w:r>
    </w:p>
    <w:p w:rsidR="00A14D72" w:rsidRPr="00A14D72" w:rsidRDefault="00A14D72" w:rsidP="00A14D72">
      <w:pPr>
        <w:numPr>
          <w:ilvl w:val="0"/>
          <w:numId w:val="9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أيد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82%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ما جاء في خطاب الرئيس عباس (بتاريخ 13-9-2005 عشية الانسحاب الإسرائيلي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حول محاربة فوضى السلاح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والفلتان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الأمني،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ووصلت نسبة تأييد خطاب الرئيس في قطاع غزة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91%.</w:t>
      </w:r>
      <w:proofErr w:type="spellEnd"/>
    </w:p>
    <w:p w:rsidR="00A14D72" w:rsidRPr="00A14D72" w:rsidRDefault="00A14D72" w:rsidP="00A14D72">
      <w:pPr>
        <w:numPr>
          <w:ilvl w:val="0"/>
          <w:numId w:val="9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عارض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72%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الفلسطينيين إجراء بعض الفصائل لاستعراضات عسكرية في التجمعات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الفلسطينية،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ووصلت نسبة معارضة هذه الاستعراضات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82%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قطاع غزة.</w:t>
      </w:r>
    </w:p>
    <w:p w:rsidR="00A14D72" w:rsidRPr="00A14D72" w:rsidRDefault="00A14D72" w:rsidP="00A14D72">
      <w:pPr>
        <w:numPr>
          <w:ilvl w:val="0"/>
          <w:numId w:val="9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اعتبر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93%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المستطلعين قيام بعض الفصائل بتخزين الأسلحة داخل المناطق السكنية (عملا غير مقبول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9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ارتفعت نسبة التأييد لسحب أسلحة التشكيلات العسكرية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28%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(كانون أول 2004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حاليا،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وفي قطاع غزة ارتفع التأييد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31%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(ارتفاع 14 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ومع ذلك تبقى نسبة المعارضين لسحب هذه الأسلحة أكبر خصوصا في الضفة الغربية حيث وصلت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66%،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بالمقارنة مع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50%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قطاع غزة. وبقيت النسبة الكلية لمعارضة سحب الأسلحة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60%.</w:t>
      </w:r>
      <w:proofErr w:type="spellEnd"/>
    </w:p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br w:type="textWrapping" w:clear="all"/>
        <w:t> </w:t>
      </w:r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2. تقدم في المؤشر الربعي لتقييم أداء الرئيس وخصوصا في قطاع غزة</w:t>
      </w:r>
    </w:p>
    <w:p w:rsidR="00A14D72" w:rsidRPr="00A14D72" w:rsidRDefault="00A14D72" w:rsidP="00A14D72">
      <w:pPr>
        <w:numPr>
          <w:ilvl w:val="0"/>
          <w:numId w:val="10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lastRenderedPageBreak/>
        <w:t>ارتفع مؤشر تقييم الرئيس (تقييم مدى تطبيقه لبرنامجه منذ انتخابه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الضفة والقطاع معا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(في نسيان 2005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إلى نحو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40%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حاليا (ارتفاع 7 نقاط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10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حصل الارتفاع الكبير في تقييم أداء الرئيس في قطاع غزة حيث ارتفع المؤشر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(نيسان 2005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(أي بارتفاع 12 نقطة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أما في الضفة الغربية فارتفع مؤشر تقييم أداء الرئيس بشكل طفيف (ثلاث نقاط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(نيسان 2005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36%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حاليا.</w:t>
      </w:r>
    </w:p>
    <w:p w:rsidR="00A14D72" w:rsidRPr="00A14D72" w:rsidRDefault="00A14D72" w:rsidP="00A14D72">
      <w:pPr>
        <w:numPr>
          <w:ilvl w:val="0"/>
          <w:numId w:val="10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حصل الرئيس على تقييمات متباينة حسب القضية المطروحة وكان الترتيب الأفضل له في مجالات تطوير أداء الأجهزة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الأمنية،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النهوض بالمرأة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الفلسطينية،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تحقيق المزيد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الديمقراطية،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وتحقيق الانسحاب الإسرائيلي. أما القضايا التي ما زالت تحصل على اقل التقييمات فهي:تحقيق الأمن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للمواطنين،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محاربة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الفساد،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تحقيق العدل بين المناطق الفلسطينية. ويظهر الجدول التالي ترتيب تقييم الجمهور لأداء الرئيس من أعلى التقييمات إلى اقلها. كما يظهر الفرق واضحا بين الضفة الغربية وقطاع غزة بالنسبة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للتقييم،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حيث جاء في المرتبة الأولى في غزة تحقيق الرئيس للانسحاب من قطاع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غزة،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وتحقيق المزيد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الديمقراطية،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والنهوض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بالمرأة،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وتطوير أداء الأجهزة الأمنية. الترتيب في قطاع غزة يختلف بشكل لافت عنه في الضفة.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 </w:t>
      </w:r>
    </w:p>
    <w:tbl>
      <w:tblPr>
        <w:bidiVisual/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80"/>
        <w:gridCol w:w="1080"/>
        <w:gridCol w:w="1440"/>
        <w:gridCol w:w="1080"/>
      </w:tblGrid>
      <w:tr w:rsidR="00A14D72" w:rsidRPr="00A14D72" w:rsidTr="00A14D72">
        <w:trPr>
          <w:trHeight w:val="420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br w:type="textWrapping" w:clear="all"/>
              <w:t> </w:t>
            </w:r>
          </w:p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جدول</w:t>
            </w:r>
            <w:r w:rsidRPr="00A14D7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lang w:bidi="ar-JO"/>
              </w:rPr>
              <w:t> </w:t>
            </w: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(1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)</w:t>
            </w: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المؤشر الربعي لأداء الرئيس (مع الترتيب من الأعلى للأدنى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%)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أكتوبر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–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تشرين أول 2005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المجموع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الضفة الغربية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قطاع غزة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1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تطوير أداء الأجهزة الأمنية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48.9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Traditional Arabic" w:hint="cs"/>
                <w:lang w:bidi="ar-JO"/>
              </w:rPr>
              <w:t> 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النهوض بالمرأة الفلسطينية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50.5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تحقيق المزيد من الديمقراطية وحرية التعبير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51.1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4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تحقيق الانسحاب الإسرائيلي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53.5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5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تطوير خدمات المؤسسات الحكومية المقدمة للمواطن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43.7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6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دعم برامج الضمان الاجتماعي والتنمية الاجتماعية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44.4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7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تحقيق العدل بين المناطق الجغرافية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37.2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8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محاربة الفساد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36.3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9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تحقيق الأمن والأمان للمواطن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40.9</w:t>
            </w:r>
          </w:p>
        </w:tc>
      </w:tr>
      <w:tr w:rsidR="00A14D72" w:rsidRPr="00A14D72" w:rsidTr="00A14D72">
        <w:trPr>
          <w:trHeight w:val="4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مؤشر أداء الرئيس (متوسط العلامات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39.6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36.0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45.2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0"/>
          <w:szCs w:val="2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lastRenderedPageBreak/>
        <w:t xml:space="preserve">أما فيما يتعلق بتقييم أداء الرئيس في الوقت الحاضر وبشكل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عام،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قيم أداء الرئيس عباس بأنه (جيد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41%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المستطلعين،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 (متوسط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42%،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و(ضعيف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17%.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وبرغم التحسن في تقييم أداء الرئيس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عباس،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إلا أن تقييم أداء رئيس الوزراء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قريع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بقي دون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تغيير،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إذ ما زالت نسبة المستطلعين الذين يقيمون أداءه بالجيد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(25%)،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و39%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تقييم (متوسط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و36%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تقييم (ضعيف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).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u w:val="single"/>
          <w:rtl/>
          <w:lang w:bidi="ar-JO"/>
        </w:rPr>
        <w:t xml:space="preserve">القسم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u w:val="single"/>
          <w:rtl/>
          <w:lang w:bidi="ar-JO"/>
        </w:rPr>
        <w:t>الثالث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: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الانتخابات التشريعية المقبلة (السيناريوهات المختلفة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)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ملاحظة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مهمة: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من أجل قياس مدى شعبية كل اتجاه سياسي في حال إجراء الانتخابات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التشريعية،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تم تزويد المستطلعين بالعديد من السيناريوهات لتحالفات محتملة ضمن قيادات قد تتغير لكل تحالف (تكتل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).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تتباين النتائج بشكل لافت حسب طبيعة كل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تكتل،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وحسب طبيعة التكتلات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المنافسة،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وقيادات هذه التكتلات. الرجاء قراءة كل سيناريو على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حدة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وبتفاصيله المقترحة. إن النتائج المبينة تعبر فقط عن رأي المستطلعين في وقت إجراء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الاستطلاع،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ولا تعبر بالضرورة عن الممارسات الانتخابية في يوم الانتخابات.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 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5508"/>
      </w:tblGrid>
      <w:tr w:rsidR="00A14D72" w:rsidRPr="00A14D72" w:rsidTr="00A14D72">
        <w:trPr>
          <w:trHeight w:val="642"/>
        </w:trPr>
        <w:tc>
          <w:tcPr>
            <w:tcW w:w="550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1. </w:t>
            </w: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الأول: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منافسة مفتوحة للفصائل بدون ذكر قياديين لها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</w:rPr>
        <w:t>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كتلة تشكلها حركة فتح تتقدم كافة اللوائح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الانتخابية،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وربع الناخبين لم يقرروا بعد لمن سيصوتون                 </w:t>
      </w:r>
    </w:p>
    <w:p w:rsidR="00A14D72" w:rsidRPr="00A14D72" w:rsidRDefault="00A14D72" w:rsidP="00A14D72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تحصل كتلة حركة فتح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أصوات الذين ينوون التصويت في الضفة الغربية وقطاع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غزة،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وتصل نسبة التصويت لحركة فتح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47%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الضفة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و43%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قطاع غزة.</w:t>
      </w:r>
    </w:p>
    <w:p w:rsidR="00A14D72" w:rsidRPr="00A14D72" w:rsidRDefault="00A14D72" w:rsidP="00A14D72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تحصل كتلة حركة حماس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اصوات الذين ينوون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الانتخاب،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وتصل هذه النسبة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21%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الضفة الغربية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و26%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قطاع غزة.</w:t>
      </w:r>
    </w:p>
    <w:p w:rsidR="00A14D72" w:rsidRPr="00A14D72" w:rsidRDefault="00A14D72" w:rsidP="00A14D72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وصلت نسبة الذين لم يقرروا لمن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سيصوتوا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u w:val="single"/>
          <w:rtl/>
          <w:lang w:bidi="ar-JO"/>
        </w:rPr>
        <w:t>من بين الذين ينوون المشاركة</w:t>
      </w: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 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26%،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وتشكل هذه النسبة أكثر من ربع الذين ينوون التصويت ويمكن لها أن تغير نتائج التصويت بشكل جوهري حسب اتجاه تصويتها.</w:t>
      </w:r>
    </w:p>
    <w:p w:rsidR="00A14D72" w:rsidRPr="00A14D72" w:rsidRDefault="00A14D72" w:rsidP="00A14D72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وصلت نسبة التصويت لكتلة تشكلها الجبهة الشعبية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2.3%،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(2.9%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الضفة 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1.5%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في غزة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).</w:t>
      </w:r>
      <w:proofErr w:type="spellEnd"/>
    </w:p>
    <w:p w:rsidR="00A14D72" w:rsidRPr="00A14D72" w:rsidRDefault="00A14D72" w:rsidP="00A14D72">
      <w:pPr>
        <w:numPr>
          <w:ilvl w:val="0"/>
          <w:numId w:val="11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ووصلت نسب التصويت لكل من كتلة لحزب الشعب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(1.6%)،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والمبادرة الفلسطينية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(1.4%)،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والجبهة الديمقراطية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(1.1%).</w:t>
      </w:r>
      <w:proofErr w:type="spellEnd"/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6588"/>
      </w:tblGrid>
      <w:tr w:rsidR="00A14D72" w:rsidRPr="00A14D72" w:rsidTr="00A14D72">
        <w:trPr>
          <w:trHeight w:val="642"/>
        </w:trPr>
        <w:tc>
          <w:tcPr>
            <w:tcW w:w="658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 </w:t>
            </w: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br w:type="textWrapping" w:clear="all"/>
            </w: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lastRenderedPageBreak/>
              <w:t xml:space="preserve">2. 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الثاني: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وضع أسماء قيادية لكافة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الكتل،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تكتل بين الشعبية والديمقراطية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10"/>
          <w:szCs w:val="10"/>
          <w:rtl/>
          <w:lang w:bidi="ar-JO"/>
        </w:rPr>
        <w:lastRenderedPageBreak/>
        <w:t> </w:t>
      </w:r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لا تغيير في نسبة التصويت لكتلة حركة فتح إذ ترأسها مروان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البرغوثي،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إذ تحصل على ذات النسبة ضمن هذا السيناريو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(46%).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كذلك الأمر بالنسبة لكتلة حركة حماس إذ ترأسها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إذ تبقى عند 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(23%).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ارتفاع كبير في نسبة التصويت لكتلة المبادرة الوطنية الفلسطينية في حال ترأسها مصطفى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البرغوثي،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إذ ترتفع النسبة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(1.4%)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(7%).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تبقى نسبة التأييد لتحالف بين الشعبية والديمقراطية بحدود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2.5%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حالة ترأس التحالف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سعدات،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ولا تزيد نسبة التأييد لتحالف عن مجموع الجبهتين منفصلتين كما هو موضح في الجدول السابق.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 </w:t>
      </w:r>
    </w:p>
    <w:tbl>
      <w:tblPr>
        <w:bidiVisual/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220"/>
        <w:gridCol w:w="1080"/>
        <w:gridCol w:w="1260"/>
        <w:gridCol w:w="1080"/>
      </w:tblGrid>
      <w:tr w:rsidR="00A14D72" w:rsidRPr="00A14D72" w:rsidTr="00A14D72">
        <w:trPr>
          <w:trHeight w:val="420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جدول (2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):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  السيناريو الثاني (أسماء قياديين وتحالف الجبهتين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)</w:t>
            </w:r>
            <w:proofErr w:type="spellEnd"/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المجموع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الضفة الغربية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قطاع غزة</w:t>
            </w:r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1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حركة فتح 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وغيرها من المستقلين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مروان البرغوثي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41.5</w:t>
            </w:r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حركة حماس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 وغيرها من المستقلين وعلى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رأسها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محمود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الزهار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24.9</w:t>
            </w:r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المبادرة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الوطنية الفلسطينية وغيرها من الشخصيات المستقلة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مصطفى البرغوثي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5.9</w:t>
            </w:r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4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 الجبهة الديمقراطية والجبهة الشعبية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وغيرها من المستقلين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أحمد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سعدات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1.4</w:t>
            </w:r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5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حزب الشعب الفلسطيني 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وبعض التجمعات النقابية والمستقلين وعلى رأسها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 بسام الصالحي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0.8</w:t>
            </w:r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6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لم أقرر بعد لأي الكتل المذكورة سأصوت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17.5</w:t>
            </w:r>
          </w:p>
        </w:tc>
      </w:tr>
      <w:tr w:rsidR="00A14D72" w:rsidRPr="00A14D72" w:rsidTr="00A14D72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7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لن أصوت لأي من الكتل المذكورة أعلاه وانتظر تشكيل كتل أخرى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8.0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 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7128"/>
      </w:tblGrid>
      <w:tr w:rsidR="00A14D72" w:rsidRPr="00A14D72" w:rsidTr="00A14D72">
        <w:trPr>
          <w:trHeight w:val="642"/>
        </w:trPr>
        <w:tc>
          <w:tcPr>
            <w:tcW w:w="712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lastRenderedPageBreak/>
              <w:t xml:space="preserve">3. 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الثالث: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استبدال مروان البرغوثي بأحمد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قريع،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ومصطفى البرغوثي بحنان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عشراوي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 </w:t>
            </w: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 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ينخفض التأييد لكتلة تشكلها فتح ويترأسها احمد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قريع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36%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(من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46%).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ينخفض التأييد لكتلة تشكلها المبادرة ومستقلون تترأسها حنان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عشراوي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(من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7%).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ضمن هذا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السيناريو،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ترتفع بشكل طفيف شعبية حماس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والجبهتين،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بينما تزيد نسبة غير المقررين لمن سيصوتون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28%.</w:t>
      </w:r>
      <w:proofErr w:type="spellEnd"/>
    </w:p>
    <w:tbl>
      <w:tblPr>
        <w:tblpPr w:leftFromText="180" w:rightFromText="180" w:vertAnchor="text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4860"/>
        <w:gridCol w:w="1260"/>
        <w:gridCol w:w="1260"/>
        <w:gridCol w:w="1080"/>
      </w:tblGrid>
      <w:tr w:rsidR="00A14D72" w:rsidRPr="00A14D72" w:rsidTr="00A14D72">
        <w:trPr>
          <w:trHeight w:val="529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جدول (3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):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 xml:space="preserve"> 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الثالث 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(تغيير قيادة كتلة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فتح: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احمد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قريع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بدل مروان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البرغوثي،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وكتلة المبادرة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ومستقلين: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حنان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عشراوي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بدل مصطفى البرغوثي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المجموع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الضفة الغربية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قطاع غزة</w:t>
            </w:r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1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حركة فتح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 وغيرها من المستقلين وعلى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رأسها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أحمد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قريع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31.4</w:t>
            </w:r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حركة حماس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 وغيرها من المستقلين وعلى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رأسها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محمود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الزهار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27.1</w:t>
            </w:r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 المبادرة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الوطنية الفلسطينية وغيرها من الشخصيات المستقلة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حنان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عشراوي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4.0</w:t>
            </w:r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4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الجبهة الديمقراطية والجبهة الشعبية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وغيرها من المستقلين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أحمد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سعدات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2.3</w:t>
            </w:r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5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  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حزب الشعب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الفلسطيني وبعض التجمعات النقابية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بسام الصالحي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0.9</w:t>
            </w:r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6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لم أقرر بعد لأي الكتل المذكورة سأصوت.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22.1</w:t>
            </w:r>
          </w:p>
        </w:tc>
      </w:tr>
      <w:tr w:rsidR="00A14D72" w:rsidRPr="00A14D72" w:rsidTr="00A14D72"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7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لن أصوت لأي من الكتل المذكورة أعلاه وانتظر تشكيل كتل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أخرى.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right="43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12.2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8568"/>
      </w:tblGrid>
      <w:tr w:rsidR="00A14D72" w:rsidRPr="00A14D72" w:rsidTr="00A14D72">
        <w:trPr>
          <w:trHeight w:val="642"/>
        </w:trPr>
        <w:tc>
          <w:tcPr>
            <w:tcW w:w="85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4. 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الرابع: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سلام فياض يترأس كتلة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فتح،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إسماعيل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هنية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يترأس كتلة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حماس،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البرغوثي يترأس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المبادرة،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وتحالف الجبهتين مع حزب الشعب.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تحصل فتح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34%،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وتبقى شعبية حماس ثابتة على 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25%.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 </w:t>
      </w:r>
    </w:p>
    <w:p w:rsidR="00A14D72" w:rsidRPr="00A14D72" w:rsidRDefault="00A14D72" w:rsidP="00A14D72">
      <w:pPr>
        <w:shd w:val="clear" w:color="auto" w:fill="FFFFFF"/>
        <w:bidi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ترتفع شعبية تحالف المبادرة إلى حوالي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8%،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وتصل نسبة التأييد لتحالف الجبهتين وحزب الشعب إلى حوالي 4%</w:t>
      </w:r>
    </w:p>
    <w:tbl>
      <w:tblPr>
        <w:bidiVisual/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580"/>
        <w:gridCol w:w="900"/>
        <w:gridCol w:w="1260"/>
        <w:gridCol w:w="900"/>
      </w:tblGrid>
      <w:tr w:rsidR="00A14D72" w:rsidRPr="00A14D72" w:rsidTr="00A14D72"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جدول (4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):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 xml:space="preserve"> 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الرابع 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(سلام فياض يترأس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فتح،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واسماعيل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هنية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حماس،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من الجبهتين الديمقراطية والشعبية وحزب الشعب معا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                                                      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المجموع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الضفة الغربية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قطاع غزة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1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حركة فتح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وغيرها من المستقلين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سلام فياض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31.6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حركة حماس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وغيرها من المستقلين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إسماعيل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هنية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27.8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المبادرة الوطنية الفلسطينية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وغيرها من الشخصيات المستقلة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مصطفى البرغوثي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7.1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4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الجبهة الشعبية والجبهة الديمقراطية وحزب الشعب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وغيرهم من المستقلين وعلى رأسها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أحمد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سعدات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1.7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5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لم أقرر بعد لأي الكتل المذكورة سأصوت.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20.1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6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لن أصوت لأي من الكتل المذكورة أعلاه وانتظر تشكيل كتل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أخرى.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 </w:t>
            </w: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br w:type="textWrapping" w:clear="all"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11.7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8568"/>
      </w:tblGrid>
      <w:tr w:rsidR="00A14D72" w:rsidRPr="00A14D72" w:rsidTr="00A14D72">
        <w:trPr>
          <w:trHeight w:val="642"/>
        </w:trPr>
        <w:tc>
          <w:tcPr>
            <w:tcW w:w="85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5. 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الخامس: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ثلاث كتل انتخابية فقط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(فتح،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حماس،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 xml:space="preserve"> تيار ثالث بدون تسمية شخصيات قيادية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i/>
                <w:iCs/>
                <w:rtl/>
                <w:lang w:bidi="ar-JO"/>
              </w:rPr>
              <w:t>)</w:t>
            </w:r>
            <w:proofErr w:type="spellEnd"/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A14D72" w:rsidRPr="00A14D72" w:rsidRDefault="00A14D72" w:rsidP="00A14D72">
      <w:pPr>
        <w:numPr>
          <w:ilvl w:val="0"/>
          <w:numId w:val="12"/>
        </w:numPr>
        <w:shd w:val="clear" w:color="auto" w:fill="FFFFFF"/>
        <w:bidi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تحصل فتح على نحو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47%،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وحماس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25%،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أما تحالف (التيار الثالث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فيحصل على نحو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7%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 xml:space="preserve"> (مع تباين كبير بين الضفة وغزة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rtl/>
          <w:lang w:bidi="ar-JO"/>
        </w:rPr>
        <w:t>).</w:t>
      </w:r>
      <w:proofErr w:type="spellEnd"/>
    </w:p>
    <w:tbl>
      <w:tblPr>
        <w:bidiVisual/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580"/>
        <w:gridCol w:w="900"/>
        <w:gridCol w:w="1260"/>
        <w:gridCol w:w="900"/>
      </w:tblGrid>
      <w:tr w:rsidR="00A14D72" w:rsidRPr="00A14D72" w:rsidTr="00A14D72">
        <w:trPr>
          <w:trHeight w:val="324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جدول (5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):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 xml:space="preserve"> السيناريو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b/>
                <w:bCs/>
                <w:rtl/>
                <w:lang w:bidi="ar-JO"/>
              </w:rPr>
              <w:t>الخامس 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(ثلاث تكتلات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فقط: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فتح،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حماس،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"التيار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الثالث")</w:t>
            </w:r>
            <w:proofErr w:type="spellEnd"/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المجموع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الضفة الغربية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قطاع غزة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1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تضم كلا من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الجبهة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الشعبية،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 والمبادرة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الوطنية،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 xml:space="preserve"> والجبهة الديمقراطية وحزب الشعب وفدا وجبهة النضال الشعبي وشخصيات مستقلة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3.9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2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 حركة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حماس وحلفائها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26.3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3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كتلة تتشكل من حركة </w:t>
            </w:r>
            <w:r w:rsidRPr="00A14D72">
              <w:rPr>
                <w:rFonts w:ascii="Times New Roman" w:eastAsia="Times New Roman" w:hAnsi="Times New Roman" w:cs="Simplified Arabic" w:hint="cs"/>
                <w:u w:val="single"/>
                <w:rtl/>
                <w:lang w:bidi="ar-JO"/>
              </w:rPr>
              <w:t>فتح وحلفائها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44.0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4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لم أقرر بعد لأي الكتل المذكورة سأصوت.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20.1</w:t>
            </w:r>
          </w:p>
        </w:tc>
      </w:tr>
      <w:tr w:rsidR="00A14D72" w:rsidRPr="00A14D72" w:rsidTr="00A14D72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5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)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سأشارك،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 xml:space="preserve"> ولكن لن أصوت لأي من الكتل المذكورة أعلاه وانتظر تشكيل كتل </w:t>
            </w:r>
            <w:proofErr w:type="spellStart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أخرى.</w:t>
            </w:r>
            <w:proofErr w:type="spellEnd"/>
            <w:r w:rsidRPr="00A14D72">
              <w:rPr>
                <w:rFonts w:ascii="Times New Roman" w:eastAsia="Times New Roman" w:hAnsi="Times New Roman" w:cs="Simplified Arabic" w:hint="cs"/>
                <w:rtl/>
                <w:lang w:bidi="ar-J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72" w:rsidRPr="00A14D72" w:rsidRDefault="00A14D72" w:rsidP="00A14D7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72">
              <w:rPr>
                <w:rFonts w:ascii="Times New Roman" w:eastAsia="Times New Roman" w:hAnsi="Times New Roman" w:cs="Times New Roman" w:hint="cs"/>
                <w:rtl/>
                <w:lang w:bidi="ar-JO"/>
              </w:rPr>
              <w:t>5.7</w:t>
            </w:r>
          </w:p>
        </w:tc>
      </w:tr>
    </w:tbl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6.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 شعبية الشخصيات المختلفة: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12"/>
          <w:szCs w:val="12"/>
          <w:rtl/>
          <w:lang w:bidi="ar-JO"/>
        </w:rPr>
        <w:lastRenderedPageBreak/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1.6 شعبية الشخصيات القيادية المتنافسة على رأس الكتل الانتخابية: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مروان البرغوثي المرشح الأكثر شعبية بين كافة المرشحين يليه محمود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ومصطفى البرغوثي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من بين 10 شخصيات سياسية قيادية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عامة،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وصلت نسبة التأييد لمروان البرغوثي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42.2%،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وتلاه في نسبة التأييد محمود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(17.7%)،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وثالثا مصطفى البرغوثي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(10.7%).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أما باقي الشخصيات فكان التصويت لها على النحو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التالي: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إسماعيل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هنية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(9%)،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قريع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(8%)،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حنان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عشراوي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(5.1%)،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سلام فياض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(3.8%)،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سعدات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(2.1%)،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بسام الصالحي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(0.9%)،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 قيس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أبوليلى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(0.6%).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2.6 شعبية الشخصيات المتنافسة داخل كل كتلة انتخابية: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1.2.6.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 </w:t>
      </w:r>
      <w:r w:rsidRPr="00A14D72">
        <w:rPr>
          <w:rFonts w:ascii="Times New Roman" w:eastAsia="Times New Roman" w:hAnsi="Times New Roman" w:cs="Times New Roman" w:hint="cs"/>
          <w:b/>
          <w:bCs/>
          <w:color w:val="000000"/>
          <w:lang w:bidi="ar-JO"/>
        </w:rPr>
        <w:t>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مروان البرغوثي الأكثر شعبية بين مرشحي فتح يليه محمد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دحلان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وصائب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عريقات 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</w:t>
      </w:r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هذه الأصوات لا تعبر بالضرورة عن شعبية المرشح في الانتخابات العامة بل فقط تعبر عن التنافس بين مرشحين من داخل نفس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القائمة،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حيث أن من يعبر عن رأيه هنا قد يؤيد </w:t>
      </w:r>
      <w:proofErr w:type="spellStart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>فصيلا</w:t>
      </w:r>
      <w:proofErr w:type="spellEnd"/>
      <w:r w:rsidRPr="00A14D72">
        <w:rPr>
          <w:rFonts w:ascii="Times New Roman" w:eastAsia="Times New Roman" w:hAnsi="Times New Roman" w:cs="Simplified Arabic" w:hint="cs"/>
          <w:i/>
          <w:iCs/>
          <w:color w:val="000000"/>
          <w:sz w:val="27"/>
          <w:szCs w:val="27"/>
          <w:rtl/>
          <w:lang w:bidi="ar-JO"/>
        </w:rPr>
        <w:t xml:space="preserve"> أخرا أو مرشحا أخرا من فصائل أخرى يوم الانتخابات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حصل مروان البرغوثي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55%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u w:val="single"/>
          <w:rtl/>
          <w:lang w:bidi="ar-JO"/>
        </w:rPr>
        <w:t xml:space="preserve">لقيادة كتلة حركة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u w:val="single"/>
          <w:rtl/>
          <w:lang w:bidi="ar-JO"/>
        </w:rPr>
        <w:t>فتح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بينما جاء ثانيا محمد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دحلان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بحصوله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14.7%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 (والتي أتت بشكل رئيس من قطاع غزة حيث حصل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29%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 مقابل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3.5%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 في الضفة الغربية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وجاء صائب عريقات ثالثا بحصوله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13.7%.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وجاء في المرتبة الرابعة من بين مرشحي فتح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قريع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بحصوله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6.4%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الأصوات،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وتلاه سلام فياض بنسبة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5.5%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ونبيل عمرو بنسبة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3.2%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ودلال سلامة وجميلة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صيدم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بنسبة أقل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لكل منهما.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10"/>
          <w:szCs w:val="1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A14D72">
        <w:rPr>
          <w:rFonts w:ascii="Times New Roman" w:eastAsia="Times New Roman" w:hAnsi="Times New Roman" w:cs="Times New Roman"/>
          <w:b/>
          <w:bCs/>
          <w:color w:val="000000"/>
          <w:rtl/>
        </w:rPr>
        <w:lastRenderedPageBreak/>
        <w:t>2.2.6.</w:t>
      </w:r>
      <w:proofErr w:type="spellEnd"/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محمود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المرشح الأكثر شعبية بين مرشحي حماس يليه اسماعيل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هنية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الذي يتفوق على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في قطاع غزة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10"/>
          <w:szCs w:val="1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تبين أن محمود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الأكثر شعبية من بين مرشحي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حماس،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فقد حصل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40%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الأصوات. وكان من الملفت أن التأييد لقيادته لكتلة حركة حماس وصلت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45%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الضفة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الغربية،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وانخفضت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34%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قطاع غزة حيث تفوق عليه اسماعيل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هنية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حصل اسماعيل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هنية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على الترتيب الثاني من بين مرشحي حماس (وبنسبة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32.3%)،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بينما جاء في المرتبة الأولى في قطاع غزة حيث حصل على نحو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 (مقابل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34%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للزهار).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وجاء حسن يوسف في المرتبة الثالثة حيث حصل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10.2%،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وتقاربت نسب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تاييد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بين الضفة وغزة.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وتلاه في المرتبة الرابعة حامد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البيتاوي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الذي وصلت نسبة تأييده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7.2%،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ولكن تأييده انحصر بشكل اساسي في الضفة الغربية وخصوصا في شمالها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(12.9%)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مقابل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(0.3%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غزة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أما في المرتبة الخامسة فجاء نزار ريان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(5.2%)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وتلاه محمد غزال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(2.8%)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وسعيد صيام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(1.5%)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وجمال الطويل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(0.7%).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10"/>
          <w:szCs w:val="1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10"/>
          <w:szCs w:val="1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A14D72">
        <w:rPr>
          <w:rFonts w:ascii="Times New Roman" w:eastAsia="Times New Roman" w:hAnsi="Times New Roman" w:cs="Times New Roman"/>
          <w:b/>
          <w:bCs/>
          <w:color w:val="000000"/>
          <w:rtl/>
        </w:rPr>
        <w:t>2.2.7.</w:t>
      </w:r>
      <w:proofErr w:type="spellEnd"/>
      <w:r w:rsidRPr="00A14D7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مصطفى البرغوثي المرشح الأكثر شعبية بين مرشحي (التيار الثالث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تليه حنان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عشراوي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10"/>
          <w:szCs w:val="10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من بين ثمانية مرشحين (من التيار الثالث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كان مصطفى البرغوثي الأكثر شعبية بحصوله على نحو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53%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الأصوات،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وكان التأييد له في الضفة الغربية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(51.7%)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وقطاع غزة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(54%)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متساويا تقريبا.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جاءت في المرتبة الثانية حنان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عشراوي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وحصلت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16.1%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lastRenderedPageBreak/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أما في المرتبة الثالثة فجاء التصويت لياسر عبد ربه حيث حصل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13.3%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وجاء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سعدات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المرتبة الرابعة حيث حصل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11.2%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44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A14D7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وحصل بسام الصالحي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3.6%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من الأصوات ليحل في المرتبة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الخامسة،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وتلاه قيس عبد الكريم أبو ليلى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(1.3%)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وسمير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غوشه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(1.2%)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وزهيرة كمال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(0.5%).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7. 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تتأثر شعبية فتح في الانتخابات القادمة أكثر من غيرها بطبيعة قيادييها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: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حيث قد تصل نسبة التصويت لها في حالة عدم وجود شخص قيادي إلى نحو </w:t>
      </w:r>
      <w:r w:rsidRPr="00A14D72">
        <w:rPr>
          <w:rFonts w:ascii="Times New Roman" w:eastAsia="Times New Roman" w:hAnsi="Times New Roman" w:cs="Times New Roman"/>
          <w:color w:val="000000"/>
          <w:sz w:val="27"/>
          <w:szCs w:val="27"/>
        </w:rPr>
        <w:t>47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%،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وتصل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حال ترأسها مروان البرغوثي وإلى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36%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حال ترأسها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قريع،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34%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في حال ترأسها سلام فياض.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8. 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تبقى شعبية حماس ثابتة تقريبا في حالة ترأسها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الزهار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 xml:space="preserve"> أو </w:t>
      </w:r>
      <w:proofErr w:type="spellStart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هنية</w:t>
      </w:r>
      <w:proofErr w:type="spellEnd"/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: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ويحتمل أن تتغير هذه النسبة بشكل لافت في حالة قدرتها (وقدرة الاتجاهات الأخرى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على الوصول للمستقلين الذين لم يقرروا لمن سيصوتون حتى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الأن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.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9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. أفضل النتائج للتيار الثالث تتحقق من خلال كتلتين</w:t>
      </w: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: </w:t>
      </w:r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لقد كان من الملفت للنظر أن السيناريو الأفضل للتيار (الثالث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هو دخوله للانتخابات ضمن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كتلتين: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الأولى مشكلة من المبادرة ومستقلين بقيادة مصطفى البرغوثي (وتحصل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8.2%)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وكتلة أخرى مشكلة من الجبهتين الشعبية والديمقراطية وحزب الشعب بقيادة أحمد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سعدات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(وتحصل على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4.1%)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 xml:space="preserve"> بمجموع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7"/>
          <w:szCs w:val="27"/>
          <w:rtl/>
          <w:lang w:bidi="ar-JO"/>
        </w:rPr>
        <w:t>12.3%.</w:t>
      </w:r>
      <w:proofErr w:type="spellEnd"/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  <w:lang w:bidi="ar-JO"/>
        </w:rPr>
        <w:t> </w:t>
      </w:r>
    </w:p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Simplified Arabic" w:hint="cs"/>
          <w:b/>
          <w:bCs/>
          <w:color w:val="000000"/>
          <w:rtl/>
          <w:lang w:bidi="ar-JO"/>
        </w:rPr>
        <w:t>10. الغالبية تنوي المشاركة في التصويت</w:t>
      </w:r>
    </w:p>
    <w:p w:rsidR="00A14D72" w:rsidRPr="00A14D72" w:rsidRDefault="00A14D72" w:rsidP="00A14D72">
      <w:pPr>
        <w:numPr>
          <w:ilvl w:val="0"/>
          <w:numId w:val="13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أبدى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67%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المستطلعين نيتهم للمشاركة في التصويت في الانتخابات التشريعية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المقبلة،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أبدى نحو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28%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عدم نيتهم في المشاركة.</w:t>
      </w:r>
    </w:p>
    <w:p w:rsidR="00A14D72" w:rsidRPr="00A14D72" w:rsidRDefault="00A14D72" w:rsidP="00A14D72">
      <w:pPr>
        <w:numPr>
          <w:ilvl w:val="0"/>
          <w:numId w:val="13"/>
        </w:numPr>
        <w:shd w:val="clear" w:color="auto" w:fill="FFFFFF"/>
        <w:bidi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lastRenderedPageBreak/>
        <w:t xml:space="preserve">ما زال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20%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من الفلسطينيين يصرحون بأنهم أعضاء ينتمون لتنظيمات سياسية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مختلفة،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ووصلت نسبة التصريح بذلك في غزة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24%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 xml:space="preserve"> بينما وصلت في الضفة إلى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19%.</w:t>
      </w:r>
      <w:proofErr w:type="spellEnd"/>
    </w:p>
    <w:p w:rsidR="00A14D72" w:rsidRPr="00A14D72" w:rsidRDefault="00A14D72" w:rsidP="00A1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A14D72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  <w:t> </w:t>
      </w:r>
    </w:p>
    <w:p w:rsidR="00A14D72" w:rsidRPr="00A14D72" w:rsidRDefault="00A14D72" w:rsidP="00A1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D7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154.45pt;height:.75pt" o:hrpct="330" o:hralign="right" o:hrstd="t" o:hr="t" fillcolor="#a0a0a0" stroked="f"/>
        </w:pict>
      </w:r>
    </w:p>
    <w:bookmarkStart w:id="1" w:name="_ftn1"/>
    <w:p w:rsidR="00A14D72" w:rsidRPr="00A14D72" w:rsidRDefault="00A14D72" w:rsidP="00A14D7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D7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fldChar w:fldCharType="begin"/>
      </w:r>
      <w:r w:rsidRPr="00A14D7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instrText xml:space="preserve"> </w:instrText>
      </w:r>
      <w:r w:rsidRPr="00A14D72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 "http://home.birzeit.edu/cds/arabic/opinionpolls/poll22/analysis.html" \l "_ftnref1" \o</w:instrText>
      </w:r>
      <w:r w:rsidRPr="00A14D7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instrText xml:space="preserve"> "" </w:instrText>
      </w:r>
      <w:r w:rsidRPr="00A14D7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fldChar w:fldCharType="separate"/>
      </w:r>
      <w:r w:rsidRPr="00A14D72">
        <w:rPr>
          <w:rFonts w:ascii="Times New Roman" w:eastAsia="Times New Roman" w:hAnsi="Times New Roman" w:cs="Times New Roman"/>
          <w:color w:val="0000FF"/>
          <w:sz w:val="18"/>
          <w:u w:val="single"/>
          <w:vertAlign w:val="superscript"/>
        </w:rPr>
        <w:t>[1]</w:t>
      </w:r>
      <w:r w:rsidRPr="00A14D7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fldChar w:fldCharType="end"/>
      </w:r>
      <w:bookmarkEnd w:id="1"/>
      <w:proofErr w:type="spellStart"/>
      <w:r w:rsidRPr="00A14D72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  <w:t>.</w:t>
      </w:r>
      <w:proofErr w:type="spellEnd"/>
      <w:r w:rsidRPr="00A14D72">
        <w:rPr>
          <w:rFonts w:ascii="Times New Roman" w:eastAsia="Times New Roman" w:hAnsi="Times New Roman" w:cs="Times New Roman" w:hint="cs"/>
          <w:color w:val="000000"/>
          <w:sz w:val="18"/>
          <w:szCs w:val="18"/>
        </w:rPr>
        <w:t> </w:t>
      </w:r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rtl/>
          <w:lang w:bidi="ar-JO"/>
        </w:rPr>
        <w:t xml:space="preserve">مؤشر أداء الرئيس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rtl/>
          <w:lang w:bidi="ar-JO"/>
        </w:rPr>
        <w:t>(</w:t>
      </w:r>
      <w:proofErr w:type="spellEnd"/>
      <w:r w:rsidRPr="00A14D72">
        <w:rPr>
          <w:rFonts w:ascii="Times New Roman" w:eastAsia="Times New Roman" w:hAnsi="Times New Roman" w:cs="Times New Roman"/>
          <w:color w:val="000000"/>
          <w:sz w:val="18"/>
          <w:szCs w:val="18"/>
        </w:rPr>
        <w:t>President’s Performance Index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rtl/>
          <w:lang w:bidi="ar-JO"/>
        </w:rPr>
        <w:t>)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rtl/>
          <w:lang w:bidi="ar-JO"/>
        </w:rPr>
        <w:t xml:space="preserve"> هو تقييم ربعي </w:t>
      </w:r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u w:val="single"/>
          <w:rtl/>
          <w:lang w:bidi="ar-JO"/>
        </w:rPr>
        <w:t>لمدى تطبيق الرئيس لبرنامجه الانتخابي منذ انتخابه</w:t>
      </w:r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rtl/>
          <w:lang w:bidi="ar-JO"/>
        </w:rPr>
        <w:t xml:space="preserve"> في يناير-كانون ثاني 2005 وذلك باستخدام تسعة مؤشرات موضحة </w:t>
      </w:r>
      <w:proofErr w:type="spellStart"/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rtl/>
          <w:lang w:bidi="ar-JO"/>
        </w:rPr>
        <w:t>لاحقا،</w:t>
      </w:r>
      <w:proofErr w:type="spellEnd"/>
      <w:r w:rsidRPr="00A14D72">
        <w:rPr>
          <w:rFonts w:ascii="Times New Roman" w:eastAsia="Times New Roman" w:hAnsi="Times New Roman" w:cs="Simplified Arabic" w:hint="cs"/>
          <w:color w:val="000000"/>
          <w:sz w:val="18"/>
          <w:szCs w:val="18"/>
          <w:rtl/>
          <w:lang w:bidi="ar-JO"/>
        </w:rPr>
        <w:t xml:space="preserve"> لا يعبر هذا المؤشر بالضرورة عن تقييم أداء الرئيس حاليا وهو موضوع تظهر نتائجه لاحقا.</w:t>
      </w:r>
    </w:p>
    <w:p w:rsidR="00724A2C" w:rsidRPr="00A14D72" w:rsidRDefault="00724A2C" w:rsidP="00A14D72"/>
    <w:sectPr w:rsidR="00724A2C" w:rsidRPr="00A14D72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CEB"/>
    <w:multiLevelType w:val="multilevel"/>
    <w:tmpl w:val="12F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016E4"/>
    <w:multiLevelType w:val="multilevel"/>
    <w:tmpl w:val="997A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C4B4C"/>
    <w:multiLevelType w:val="multilevel"/>
    <w:tmpl w:val="F00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8B4FC3"/>
    <w:multiLevelType w:val="multilevel"/>
    <w:tmpl w:val="80B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E5447"/>
    <w:multiLevelType w:val="multilevel"/>
    <w:tmpl w:val="DD7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00F35"/>
    <w:multiLevelType w:val="multilevel"/>
    <w:tmpl w:val="4A5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6A1F07"/>
    <w:multiLevelType w:val="multilevel"/>
    <w:tmpl w:val="3DF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DD33C8"/>
    <w:multiLevelType w:val="multilevel"/>
    <w:tmpl w:val="A05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7A7B2D"/>
    <w:multiLevelType w:val="multilevel"/>
    <w:tmpl w:val="99A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F07FD"/>
    <w:multiLevelType w:val="multilevel"/>
    <w:tmpl w:val="45F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DB45EF"/>
    <w:multiLevelType w:val="multilevel"/>
    <w:tmpl w:val="48D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3C7AFB"/>
    <w:multiLevelType w:val="multilevel"/>
    <w:tmpl w:val="761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142A61"/>
    <w:multiLevelType w:val="multilevel"/>
    <w:tmpl w:val="EA0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0B50F2"/>
    <w:rsid w:val="00156345"/>
    <w:rsid w:val="003368C4"/>
    <w:rsid w:val="0068393B"/>
    <w:rsid w:val="00724A2C"/>
    <w:rsid w:val="007F0A18"/>
    <w:rsid w:val="008679D1"/>
    <w:rsid w:val="008A55BA"/>
    <w:rsid w:val="00927A0C"/>
    <w:rsid w:val="00A14D72"/>
    <w:rsid w:val="00D22806"/>
    <w:rsid w:val="00E4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A14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8</cp:revision>
  <dcterms:created xsi:type="dcterms:W3CDTF">2019-02-26T13:20:00Z</dcterms:created>
  <dcterms:modified xsi:type="dcterms:W3CDTF">2019-03-05T11:07:00Z</dcterms:modified>
</cp:coreProperties>
</file>