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AC0" w:rsidRDefault="003C7AC0" w:rsidP="003C7AC0">
      <w:pPr>
        <w:jc w:val="center"/>
      </w:pPr>
      <w:bookmarkStart w:id="0" w:name="top"/>
      <w:bookmarkEnd w:id="0"/>
      <w:r>
        <w:rPr>
          <w:noProof/>
        </w:rPr>
        <mc:AlternateContent>
          <mc:Choice Requires="wps">
            <w:drawing>
              <wp:inline distT="0" distB="0" distL="0" distR="0">
                <wp:extent cx="6143625" cy="857250"/>
                <wp:effectExtent l="0" t="0" r="0" b="0"/>
                <wp:docPr id="1" name="Rectangle 1" descr="Development Studies Programme - Birzeit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436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3C17B5" id="Rectangle 1" o:spid="_x0000_s1026" alt="Development Studies Programme - Birzeit University" style="width:483.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" filled="f" stroked="f">
                <o:lock v:ext="edit" aspectratio="t"/>
                <w10:anchorlock/>
              </v:rect>
            </w:pict>
          </mc:Fallback>
        </mc:AlternateContent>
      </w:r>
    </w:p>
    <w:tbl>
      <w:tblPr>
        <w:tblW w:w="10230" w:type="dxa"/>
        <w:jc w:val="center"/>
        <w:tblCellSpacing w:w="0" w:type="dxa"/>
        <w:tblCellMar>
          <w:left w:w="0" w:type="dxa"/>
          <w:right w:w="0" w:type="dxa"/>
        </w:tblCellMar>
        <w:tblLook w:val="04A0" w:firstRow="1" w:lastRow="0" w:firstColumn="1" w:lastColumn="0" w:noHBand="0" w:noVBand="1"/>
      </w:tblPr>
      <w:tblGrid>
        <w:gridCol w:w="60"/>
        <w:gridCol w:w="3075"/>
        <w:gridCol w:w="2610"/>
        <w:gridCol w:w="4395"/>
        <w:gridCol w:w="90"/>
      </w:tblGrid>
      <w:tr w:rsidR="003C7AC0" w:rsidTr="003C7AC0">
        <w:trPr>
          <w:trHeight w:val="345"/>
          <w:tblCellSpacing w:w="0" w:type="dxa"/>
          <w:jc w:val="center"/>
        </w:trPr>
        <w:tc>
          <w:tcPr>
            <w:tcW w:w="60" w:type="dxa"/>
            <w:vAlign w:val="center"/>
            <w:hideMark/>
          </w:tcPr>
          <w:p w:rsidR="003C7AC0" w:rsidRDefault="003C7AC0">
            <w:r>
              <w:t> </w:t>
            </w:r>
          </w:p>
        </w:tc>
        <w:tc>
          <w:tcPr>
            <w:tcW w:w="3075" w:type="dxa"/>
            <w:vAlign w:val="center"/>
            <w:hideMark/>
          </w:tcPr>
          <w:p w:rsidR="003C7AC0" w:rsidRDefault="003C7AC0">
            <w:r>
              <w:t>   </w:t>
            </w:r>
          </w:p>
        </w:tc>
        <w:tc>
          <w:tcPr>
            <w:tcW w:w="2610" w:type="dxa"/>
            <w:vAlign w:val="center"/>
            <w:hideMark/>
          </w:tcPr>
          <w:p w:rsidR="003C7AC0" w:rsidRDefault="003C7AC0"/>
        </w:tc>
        <w:tc>
          <w:tcPr>
            <w:tcW w:w="4395" w:type="dxa"/>
            <w:vAlign w:val="center"/>
            <w:hideMark/>
          </w:tcPr>
          <w:p w:rsidR="003C7AC0" w:rsidRDefault="003C7AC0">
            <w:pPr>
              <w:rPr>
                <w:sz w:val="24"/>
                <w:szCs w:val="24"/>
              </w:rPr>
            </w:pPr>
            <w:r>
              <w:t>   </w:t>
            </w:r>
          </w:p>
        </w:tc>
        <w:tc>
          <w:tcPr>
            <w:tcW w:w="90" w:type="dxa"/>
            <w:vAlign w:val="center"/>
            <w:hideMark/>
          </w:tcPr>
          <w:p w:rsidR="003C7AC0" w:rsidRDefault="003C7AC0"/>
        </w:tc>
      </w:tr>
      <w:tr w:rsidR="003C7AC0" w:rsidTr="003C7AC0">
        <w:trPr>
          <w:tblCellSpacing w:w="0" w:type="dxa"/>
          <w:jc w:val="center"/>
        </w:trPr>
        <w:tc>
          <w:tcPr>
            <w:tcW w:w="60" w:type="dxa"/>
            <w:vAlign w:val="center"/>
            <w:hideMark/>
          </w:tcPr>
          <w:p w:rsidR="003C7AC0" w:rsidRDefault="003C7AC0">
            <w:pPr>
              <w:rPr>
                <w:sz w:val="24"/>
                <w:szCs w:val="24"/>
              </w:rPr>
            </w:pPr>
            <w:r>
              <w:t> </w:t>
            </w:r>
          </w:p>
        </w:tc>
        <w:tc>
          <w:tcPr>
            <w:tcW w:w="10080" w:type="dxa"/>
            <w:gridSpan w:val="3"/>
            <w:hideMark/>
          </w:tcPr>
          <w:p w:rsidR="003C7AC0" w:rsidRDefault="003C7AC0" w:rsidP="003C7AC0">
            <w:hyperlink r:id="rId4" w:history="1">
              <w:r>
                <w:rPr>
                  <w:rStyle w:val="Hyperlink"/>
                  <w:rFonts w:ascii="Arial" w:hAnsi="Arial" w:cs="Arial"/>
                  <w:color w:val="003366"/>
                </w:rPr>
                <w:t>Opinion Polls</w:t>
              </w:r>
            </w:hyperlink>
          </w:p>
          <w:p w:rsidR="003C7AC0" w:rsidRDefault="003C7AC0" w:rsidP="003C7AC0">
            <w:r>
              <w:t> </w:t>
            </w:r>
          </w:p>
          <w:p w:rsidR="003C7AC0" w:rsidRDefault="003C7AC0" w:rsidP="003C7AC0">
            <w:r>
              <w:rPr>
                <w:rFonts w:ascii="Arial" w:hAnsi="Arial" w:cs="Arial"/>
                <w:color w:val="006666"/>
              </w:rPr>
              <w:t>Poll No. 23</w:t>
            </w:r>
          </w:p>
          <w:p w:rsidR="003C7AC0" w:rsidRDefault="003C7AC0" w:rsidP="003C7AC0">
            <w:pPr>
              <w:spacing w:before="100" w:beforeAutospacing="1" w:after="100" w:afterAutospacing="1"/>
              <w:jc w:val="center"/>
            </w:pPr>
            <w:r>
              <w:rPr>
                <w:b/>
                <w:bCs/>
                <w:sz w:val="28"/>
                <w:szCs w:val="28"/>
                <w:lang w:val="en-GB"/>
              </w:rPr>
              <w:t>12 December 2005</w:t>
            </w:r>
          </w:p>
          <w:p w:rsidR="003C7AC0" w:rsidRDefault="003C7AC0" w:rsidP="003C7AC0">
            <w:pPr>
              <w:spacing w:before="100" w:beforeAutospacing="1" w:after="100" w:afterAutospacing="1"/>
              <w:jc w:val="center"/>
            </w:pPr>
            <w:r>
              <w:rPr>
                <w:b/>
                <w:bCs/>
                <w:sz w:val="32"/>
                <w:szCs w:val="32"/>
                <w:lang w:val="en-GB"/>
              </w:rPr>
              <w:t>Press Release</w:t>
            </w:r>
          </w:p>
          <w:p w:rsidR="003C7AC0" w:rsidRDefault="003C7AC0" w:rsidP="003C7AC0">
            <w:pPr>
              <w:spacing w:before="100" w:beforeAutospacing="1" w:after="100" w:afterAutospacing="1"/>
              <w:jc w:val="center"/>
            </w:pPr>
            <w:r>
              <w:rPr>
                <w:b/>
                <w:bCs/>
                <w:sz w:val="32"/>
                <w:szCs w:val="32"/>
                <w:lang w:val="en-GB"/>
              </w:rPr>
              <w:t>Local Councils Election</w:t>
            </w:r>
            <w:r>
              <w:rPr>
                <w:b/>
                <w:bCs/>
                <w:sz w:val="32"/>
                <w:szCs w:val="32"/>
              </w:rPr>
              <w:t>s, L</w:t>
            </w:r>
            <w:r>
              <w:rPr>
                <w:b/>
                <w:bCs/>
                <w:sz w:val="32"/>
                <w:szCs w:val="32"/>
                <w:lang w:val="en-GB"/>
              </w:rPr>
              <w:t>egislative Council Election</w:t>
            </w:r>
          </w:p>
          <w:p w:rsidR="003C7AC0" w:rsidRDefault="003C7AC0" w:rsidP="003C7AC0">
            <w:pPr>
              <w:spacing w:before="100" w:beforeAutospacing="1" w:after="100" w:afterAutospacing="1"/>
              <w:jc w:val="center"/>
            </w:pPr>
            <w:r>
              <w:rPr>
                <w:b/>
                <w:bCs/>
                <w:sz w:val="32"/>
                <w:szCs w:val="32"/>
                <w:lang w:val="en-GB"/>
              </w:rPr>
              <w:t> </w:t>
            </w:r>
          </w:p>
          <w:p w:rsidR="003C7AC0" w:rsidRDefault="003C7AC0" w:rsidP="003C7AC0">
            <w:pPr>
              <w:spacing w:before="100" w:beforeAutospacing="1" w:after="100" w:afterAutospacing="1"/>
              <w:jc w:val="center"/>
            </w:pPr>
            <w:r>
              <w:rPr>
                <w:b/>
                <w:bCs/>
                <w:sz w:val="32"/>
                <w:szCs w:val="32"/>
                <w:u w:val="single"/>
                <w:lang w:val="en-GB"/>
              </w:rPr>
              <w:t xml:space="preserve">Public Opinion Poll # 23 </w:t>
            </w:r>
          </w:p>
          <w:p w:rsidR="003C7AC0" w:rsidRDefault="003C7AC0">
            <w:pPr>
              <w:jc w:val="center"/>
            </w:pPr>
            <w:r>
              <w:rPr>
                <w:rFonts w:ascii="Arial" w:hAnsi="Arial" w:cs="Arial"/>
                <w:b/>
                <w:bCs/>
              </w:rPr>
              <w:t xml:space="preserve">[ </w:t>
            </w:r>
            <w:hyperlink r:id="rId5" w:history="1">
              <w:r>
                <w:rPr>
                  <w:rStyle w:val="Hyperlink"/>
                  <w:rFonts w:ascii="Arial" w:hAnsi="Arial" w:cs="Arial"/>
                  <w:b/>
                  <w:bCs/>
                </w:rPr>
                <w:t>Analysis of Results</w:t>
              </w:r>
            </w:hyperlink>
            <w:r>
              <w:rPr>
                <w:rFonts w:ascii="Arial" w:hAnsi="Arial" w:cs="Arial"/>
                <w:b/>
                <w:bCs/>
              </w:rPr>
              <w:t xml:space="preserve"> ][ </w:t>
            </w:r>
            <w:hyperlink r:id="rId6" w:history="1">
              <w:r>
                <w:rPr>
                  <w:rStyle w:val="Hyperlink"/>
                  <w:rFonts w:ascii="Arial" w:hAnsi="Arial" w:cs="Arial"/>
                  <w:b/>
                  <w:bCs/>
                </w:rPr>
                <w:t>Detailed Results</w:t>
              </w:r>
            </w:hyperlink>
            <w:r>
              <w:rPr>
                <w:rFonts w:ascii="Arial" w:hAnsi="Arial" w:cs="Arial"/>
                <w:b/>
                <w:bCs/>
              </w:rPr>
              <w:t xml:space="preserve"> ][ </w:t>
            </w:r>
            <w:hyperlink r:id="rId7" w:history="1">
              <w:r>
                <w:rPr>
                  <w:rStyle w:val="Hyperlink"/>
                  <w:rFonts w:ascii="Arial" w:hAnsi="Arial" w:cs="Arial"/>
                  <w:b/>
                  <w:bCs/>
                </w:rPr>
                <w:t>Sample Distribution</w:t>
              </w:r>
            </w:hyperlink>
            <w:r>
              <w:rPr>
                <w:rFonts w:ascii="Arial" w:hAnsi="Arial" w:cs="Arial"/>
                <w:b/>
                <w:bCs/>
              </w:rPr>
              <w:t xml:space="preserve"> ][ </w:t>
            </w:r>
            <w:hyperlink r:id="rId8" w:history="1">
              <w:r>
                <w:rPr>
                  <w:rStyle w:val="Hyperlink"/>
                  <w:rFonts w:ascii="Arial" w:hAnsi="Arial" w:cs="Arial"/>
                  <w:b/>
                  <w:bCs/>
                </w:rPr>
                <w:t>PDF Format</w:t>
              </w:r>
            </w:hyperlink>
            <w:r>
              <w:rPr>
                <w:rFonts w:ascii="Arial" w:hAnsi="Arial" w:cs="Arial"/>
                <w:b/>
                <w:bCs/>
              </w:rPr>
              <w:t xml:space="preserve"> ][ </w:t>
            </w:r>
            <w:hyperlink r:id="rId9" w:history="1">
              <w:r>
                <w:rPr>
                  <w:rStyle w:val="Hyperlink"/>
                  <w:rFonts w:ascii="Arial" w:hAnsi="Arial" w:cs="Arial"/>
                  <w:b/>
                  <w:bCs/>
                </w:rPr>
                <w:t>In Arabic</w:t>
              </w:r>
            </w:hyperlink>
            <w:r>
              <w:rPr>
                <w:rFonts w:ascii="Arial" w:hAnsi="Arial" w:cs="Arial"/>
                <w:b/>
                <w:bCs/>
              </w:rPr>
              <w:t xml:space="preserve"> ]</w:t>
            </w:r>
          </w:p>
          <w:p w:rsidR="003C7AC0" w:rsidRDefault="003C7AC0">
            <w:pPr>
              <w:pStyle w:val="NormalWeb"/>
              <w:jc w:val="center"/>
            </w:pPr>
            <w:r>
              <w:rPr>
                <w:rFonts w:ascii="Arial" w:hAnsi="Arial" w:cs="Arial"/>
                <w:b/>
                <w:bCs/>
              </w:rPr>
              <w:t> </w:t>
            </w:r>
          </w:p>
          <w:p w:rsidR="003C7AC0" w:rsidRDefault="003C7AC0">
            <w:r>
              <w:pict>
                <v:rect id="_x0000_i1028" style="width:378pt;height:1.5pt" o:hrpct="750" o:hralign="center" o:hrstd="t" o:hr="t" fillcolor="#a0a0a0" stroked="f"/>
              </w:pict>
            </w:r>
          </w:p>
          <w:tbl>
            <w:tblPr>
              <w:tblW w:w="0" w:type="auto"/>
              <w:tblInd w:w="720" w:type="dxa"/>
              <w:tblCellMar>
                <w:left w:w="0" w:type="dxa"/>
                <w:right w:w="0" w:type="dxa"/>
              </w:tblCellMar>
              <w:tblLook w:val="04A0" w:firstRow="1" w:lastRow="0" w:firstColumn="1" w:lastColumn="0" w:noHBand="0" w:noVBand="1"/>
            </w:tblPr>
            <w:tblGrid>
              <w:gridCol w:w="8522"/>
            </w:tblGrid>
            <w:tr w:rsidR="003C7AC0">
              <w:trPr>
                <w:trHeight w:val="1854"/>
              </w:trPr>
              <w:tc>
                <w:tcPr>
                  <w:tcW w:w="8522" w:type="dxa"/>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hideMark/>
                </w:tcPr>
                <w:p w:rsidR="003C7AC0" w:rsidRDefault="003C7AC0">
                  <w:pPr>
                    <w:spacing w:before="100" w:beforeAutospacing="1" w:after="100" w:afterAutospacing="1"/>
                    <w:jc w:val="center"/>
                  </w:pPr>
                  <w:r>
                    <w:rPr>
                      <w:b/>
                      <w:bCs/>
                      <w:sz w:val="34"/>
                      <w:szCs w:val="34"/>
                    </w:rPr>
                    <w:t>The results of this poll are only representative of the residents of 11 localities listed in the sample distribution table.  They are not necessarily representative of the whole West Bank and Gaza.</w:t>
                  </w:r>
                </w:p>
              </w:tc>
            </w:tr>
          </w:tbl>
          <w:p w:rsidR="003C7AC0" w:rsidRDefault="003C7AC0">
            <w:pPr>
              <w:spacing w:before="100" w:beforeAutospacing="1" w:after="100" w:afterAutospacing="1"/>
              <w:ind w:left="720"/>
              <w:jc w:val="both"/>
            </w:pPr>
            <w:r>
              <w:rPr>
                <w:b/>
                <w:bCs/>
              </w:rPr>
              <w:t>  </w:t>
            </w:r>
          </w:p>
          <w:p w:rsidR="003C7AC0" w:rsidRDefault="003C7AC0">
            <w:pPr>
              <w:spacing w:before="100" w:beforeAutospacing="1" w:after="100" w:afterAutospacing="1"/>
              <w:ind w:left="720"/>
            </w:pPr>
            <w:r>
              <w:rPr>
                <w:b/>
                <w:bCs/>
              </w:rPr>
              <w:t xml:space="preserve">Dates of fieldwork: 5-7/12, 2005 </w:t>
            </w:r>
          </w:p>
          <w:p w:rsidR="003C7AC0" w:rsidRDefault="003C7AC0">
            <w:pPr>
              <w:spacing w:before="100" w:beforeAutospacing="1" w:after="100" w:afterAutospacing="1"/>
              <w:ind w:left="720"/>
            </w:pPr>
            <w:r>
              <w:rPr>
                <w:b/>
                <w:bCs/>
              </w:rPr>
              <w:t>Number of field researchers: 75</w:t>
            </w:r>
          </w:p>
          <w:p w:rsidR="003C7AC0" w:rsidRDefault="003C7AC0">
            <w:pPr>
              <w:spacing w:before="100" w:beforeAutospacing="1" w:after="100" w:afterAutospacing="1"/>
              <w:ind w:left="720"/>
            </w:pPr>
            <w:r>
              <w:rPr>
                <w:b/>
                <w:bCs/>
              </w:rPr>
              <w:lastRenderedPageBreak/>
              <w:t xml:space="preserve">Margin of error (+ or ─): </w:t>
            </w:r>
            <w:r>
              <w:rPr>
                <w:b/>
                <w:bCs/>
                <w:u w:val="single"/>
              </w:rPr>
              <w:t>+</w:t>
            </w:r>
            <w:r>
              <w:rPr>
                <w:b/>
                <w:bCs/>
                <w:color w:val="FF0000"/>
              </w:rPr>
              <w:t xml:space="preserve"> </w:t>
            </w:r>
            <w:r>
              <w:rPr>
                <w:b/>
                <w:bCs/>
              </w:rPr>
              <w:t xml:space="preserve">5%  </w:t>
            </w:r>
          </w:p>
          <w:p w:rsidR="003C7AC0" w:rsidRDefault="003C7AC0">
            <w:pPr>
              <w:spacing w:before="100" w:beforeAutospacing="1" w:after="100" w:afterAutospacing="1"/>
              <w:ind w:left="720"/>
            </w:pPr>
            <w:r>
              <w:rPr>
                <w:b/>
                <w:bCs/>
              </w:rPr>
              <w:t>Sample size: 1293 Palestinians in 11 localities  </w:t>
            </w:r>
          </w:p>
          <w:p w:rsidR="003C7AC0" w:rsidRDefault="003C7AC0">
            <w:pPr>
              <w:ind w:left="1440" w:right="405" w:hanging="360"/>
              <w:jc w:val="both"/>
            </w:pPr>
            <w:r>
              <w:rPr>
                <w:rFonts w:ascii="Symbol" w:hAnsi="Symbol"/>
                <w:sz w:val="20"/>
                <w:szCs w:val="20"/>
              </w:rPr>
              <w:t></w:t>
            </w:r>
            <w:r>
              <w:rPr>
                <w:sz w:val="14"/>
                <w:szCs w:val="14"/>
              </w:rPr>
              <w:t xml:space="preserve">         </w:t>
            </w:r>
            <w:r>
              <w:rPr>
                <w:b/>
                <w:bCs/>
              </w:rPr>
              <w:t>For further information or queries, contact team coordinator          Dr. Nader Said or Polling coordinator Ayman Abdul Majeed at the listed address or through our website.</w:t>
            </w:r>
          </w:p>
          <w:p w:rsidR="003C7AC0" w:rsidRDefault="003C7AC0">
            <w:pPr>
              <w:ind w:left="1080" w:right="405"/>
              <w:jc w:val="both"/>
            </w:pPr>
            <w:r>
              <w:rPr>
                <w:b/>
                <w:bCs/>
              </w:rPr>
              <w:t> </w:t>
            </w:r>
          </w:p>
          <w:p w:rsidR="003C7AC0" w:rsidRDefault="003C7AC0">
            <w:pPr>
              <w:ind w:left="1440" w:right="405" w:hanging="360"/>
              <w:jc w:val="both"/>
            </w:pPr>
            <w:r>
              <w:rPr>
                <w:rFonts w:ascii="Symbol" w:hAnsi="Symbol"/>
                <w:sz w:val="20"/>
                <w:szCs w:val="20"/>
              </w:rPr>
              <w:t></w:t>
            </w:r>
            <w:r>
              <w:rPr>
                <w:sz w:val="14"/>
                <w:szCs w:val="14"/>
              </w:rPr>
              <w:t xml:space="preserve">         </w:t>
            </w:r>
            <w:r>
              <w:rPr>
                <w:b/>
                <w:bCs/>
              </w:rPr>
              <w:t>Many thanks go to our field researchers, and the</w:t>
            </w:r>
            <w:r>
              <w:rPr>
                <w:b/>
                <w:bCs/>
                <w:rtl/>
              </w:rPr>
              <w:t xml:space="preserve"> </w:t>
            </w:r>
            <w:r>
              <w:rPr>
                <w:b/>
                <w:bCs/>
              </w:rPr>
              <w:t>International Republican Institute (IRI) for their support</w:t>
            </w:r>
            <w:r>
              <w:rPr>
                <w:rFonts w:hint="cs"/>
                <w:b/>
                <w:bCs/>
                <w:rtl/>
              </w:rPr>
              <w:t>.</w:t>
            </w:r>
          </w:p>
          <w:p w:rsidR="003C7AC0" w:rsidRDefault="003C7AC0">
            <w:pPr>
              <w:ind w:left="1440" w:right="405" w:hanging="360"/>
              <w:jc w:val="both"/>
            </w:pPr>
            <w:r>
              <w:t> </w:t>
            </w:r>
          </w:p>
          <w:p w:rsidR="003C7AC0" w:rsidRDefault="003C7AC0">
            <w:pPr>
              <w:spacing w:before="100" w:beforeAutospacing="1" w:after="100" w:afterAutospacing="1"/>
              <w:ind w:left="720"/>
            </w:pPr>
            <w:r>
              <w:rPr>
                <w:b/>
                <w:bCs/>
                <w:sz w:val="32"/>
                <w:szCs w:val="32"/>
              </w:rPr>
              <w:t xml:space="preserve">Annex 2: Sample distribution </w:t>
            </w:r>
          </w:p>
          <w:tbl>
            <w:tblPr>
              <w:tblW w:w="0" w:type="auto"/>
              <w:jc w:val="right"/>
              <w:tblCellMar>
                <w:left w:w="0" w:type="dxa"/>
                <w:right w:w="0" w:type="dxa"/>
              </w:tblCellMar>
              <w:tblLook w:val="04A0" w:firstRow="1" w:lastRow="0" w:firstColumn="1" w:lastColumn="0" w:noHBand="0" w:noVBand="1"/>
            </w:tblPr>
            <w:tblGrid>
              <w:gridCol w:w="1981"/>
              <w:gridCol w:w="1562"/>
              <w:gridCol w:w="1702"/>
              <w:gridCol w:w="1418"/>
              <w:gridCol w:w="1843"/>
              <w:gridCol w:w="1240"/>
            </w:tblGrid>
            <w:tr w:rsidR="003C7AC0">
              <w:trPr>
                <w:cantSplit/>
                <w:jc w:val="right"/>
              </w:trPr>
              <w:tc>
                <w:tcPr>
                  <w:tcW w:w="1981"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3C7AC0" w:rsidRDefault="003C7AC0">
                  <w:pPr>
                    <w:spacing w:before="100" w:beforeAutospacing="1" w:after="100" w:afterAutospacing="1"/>
                    <w:jc w:val="lowKashida"/>
                  </w:pPr>
                  <w:r>
                    <w:rPr>
                      <w:b/>
                      <w:bCs/>
                    </w:rPr>
                    <w:t>Region</w:t>
                  </w:r>
                </w:p>
              </w:tc>
              <w:tc>
                <w:tcPr>
                  <w:tcW w:w="1562"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3C7AC0" w:rsidRDefault="003C7AC0">
                  <w:pPr>
                    <w:spacing w:before="100" w:beforeAutospacing="1" w:after="100" w:afterAutospacing="1"/>
                    <w:jc w:val="lowKashida"/>
                  </w:pPr>
                  <w:r>
                    <w:rPr>
                      <w:b/>
                      <w:bCs/>
                    </w:rPr>
                    <w:t xml:space="preserve">% </w:t>
                  </w:r>
                </w:p>
              </w:tc>
              <w:tc>
                <w:tcPr>
                  <w:tcW w:w="1702"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3C7AC0" w:rsidRDefault="003C7AC0">
                  <w:pPr>
                    <w:spacing w:before="100" w:beforeAutospacing="1" w:after="100" w:afterAutospacing="1"/>
                    <w:jc w:val="lowKashida"/>
                  </w:pPr>
                  <w:r>
                    <w:rPr>
                      <w:b/>
                      <w:bCs/>
                    </w:rPr>
                    <w:t>Marital status</w:t>
                  </w:r>
                </w:p>
              </w:tc>
              <w:tc>
                <w:tcPr>
                  <w:tcW w:w="1418"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3C7AC0" w:rsidRDefault="003C7AC0">
                  <w:pPr>
                    <w:spacing w:before="100" w:beforeAutospacing="1" w:after="100" w:afterAutospacing="1"/>
                    <w:jc w:val="lowKashida"/>
                  </w:pPr>
                  <w:r>
                    <w:rPr>
                      <w:b/>
                      <w:bCs/>
                    </w:rPr>
                    <w:t xml:space="preserve">% </w:t>
                  </w:r>
                </w:p>
              </w:tc>
              <w:tc>
                <w:tcPr>
                  <w:tcW w:w="1843"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3C7AC0" w:rsidRDefault="003C7AC0">
                  <w:pPr>
                    <w:spacing w:before="100" w:beforeAutospacing="1" w:after="100" w:afterAutospacing="1"/>
                    <w:jc w:val="lowKashida"/>
                  </w:pPr>
                  <w:r>
                    <w:rPr>
                      <w:b/>
                      <w:bCs/>
                    </w:rPr>
                    <w:t>Refugee Status</w:t>
                  </w:r>
                </w:p>
              </w:tc>
              <w:tc>
                <w:tcPr>
                  <w:tcW w:w="124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3C7AC0" w:rsidRDefault="003C7AC0">
                  <w:pPr>
                    <w:spacing w:before="100" w:beforeAutospacing="1" w:after="100" w:afterAutospacing="1"/>
                    <w:jc w:val="lowKashida"/>
                  </w:pPr>
                  <w:r>
                    <w:rPr>
                      <w:b/>
                      <w:bCs/>
                    </w:rPr>
                    <w:t xml:space="preserve">% </w:t>
                  </w:r>
                </w:p>
              </w:tc>
            </w:tr>
            <w:tr w:rsidR="003C7AC0">
              <w:trPr>
                <w:cantSplit/>
                <w:jc w:val="right"/>
              </w:trPr>
              <w:tc>
                <w:tcPr>
                  <w:tcW w:w="19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West Bank</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79.8</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Single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18.6</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Refugee</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34.2</w:t>
                  </w:r>
                </w:p>
              </w:tc>
            </w:tr>
            <w:tr w:rsidR="003C7AC0">
              <w:trPr>
                <w:cantSplit/>
                <w:jc w:val="right"/>
              </w:trPr>
              <w:tc>
                <w:tcPr>
                  <w:tcW w:w="19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Gaza Strip</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20.2</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Married</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78.0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Non-refugee</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65.8</w:t>
                  </w:r>
                </w:p>
              </w:tc>
            </w:tr>
            <w:tr w:rsidR="003C7AC0">
              <w:trPr>
                <w:cantSplit/>
                <w:jc w:val="right"/>
              </w:trPr>
              <w:tc>
                <w:tcPr>
                  <w:tcW w:w="1981"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3C7AC0" w:rsidRDefault="003C7AC0">
                  <w:pPr>
                    <w:spacing w:before="100" w:beforeAutospacing="1" w:after="100" w:afterAutospacing="1"/>
                    <w:jc w:val="lowKashida"/>
                  </w:pPr>
                  <w:r>
                    <w:rPr>
                      <w:b/>
                      <w:bCs/>
                      <w:sz w:val="20"/>
                      <w:szCs w:val="20"/>
                    </w:rPr>
                    <w:t>Location of Sample</w:t>
                  </w:r>
                </w:p>
              </w:tc>
              <w:tc>
                <w:tcPr>
                  <w:tcW w:w="1562"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3C7AC0" w:rsidRDefault="003C7AC0">
                  <w:pPr>
                    <w:spacing w:before="100" w:beforeAutospacing="1" w:after="100" w:afterAutospacing="1"/>
                    <w:jc w:val="lowKashida"/>
                  </w:pPr>
                  <w:r>
                    <w:rPr>
                      <w:b/>
                      <w:bCs/>
                      <w:sz w:val="20"/>
                      <w:szCs w:val="20"/>
                    </w:rPr>
                    <w:t> # of sample in each location</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Other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3.7</w:t>
                  </w:r>
                </w:p>
              </w:tc>
              <w:tc>
                <w:tcPr>
                  <w:tcW w:w="1843"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3C7AC0" w:rsidRDefault="003C7AC0">
                  <w:pPr>
                    <w:spacing w:before="100" w:beforeAutospacing="1" w:after="100" w:afterAutospacing="1"/>
                    <w:jc w:val="lowKashida"/>
                  </w:pPr>
                  <w:r>
                    <w:rPr>
                      <w:b/>
                      <w:bCs/>
                    </w:rPr>
                    <w:t>Education</w:t>
                  </w:r>
                </w:p>
              </w:tc>
              <w:tc>
                <w:tcPr>
                  <w:tcW w:w="124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3C7AC0" w:rsidRDefault="003C7AC0">
                  <w:pPr>
                    <w:spacing w:before="100" w:beforeAutospacing="1" w:after="100" w:afterAutospacing="1"/>
                    <w:jc w:val="lowKashida"/>
                  </w:pPr>
                  <w:r>
                    <w:rPr>
                      <w:b/>
                      <w:bCs/>
                    </w:rPr>
                    <w:t xml:space="preserve">% </w:t>
                  </w:r>
                </w:p>
              </w:tc>
            </w:tr>
            <w:tr w:rsidR="003C7AC0">
              <w:trPr>
                <w:cantSplit/>
                <w:jc w:val="right"/>
              </w:trPr>
              <w:tc>
                <w:tcPr>
                  <w:tcW w:w="19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Nablus</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200</w:t>
                  </w:r>
                </w:p>
              </w:tc>
              <w:tc>
                <w:tcPr>
                  <w:tcW w:w="1702"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3C7AC0" w:rsidRDefault="003C7AC0">
                  <w:pPr>
                    <w:spacing w:before="100" w:beforeAutospacing="1" w:after="100" w:afterAutospacing="1"/>
                    <w:jc w:val="lowKashida"/>
                  </w:pPr>
                  <w:r>
                    <w:rPr>
                      <w:b/>
                      <w:bCs/>
                    </w:rPr>
                    <w:t>Gender</w:t>
                  </w:r>
                </w:p>
              </w:tc>
              <w:tc>
                <w:tcPr>
                  <w:tcW w:w="1418"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3C7AC0" w:rsidRDefault="003C7AC0">
                  <w:pPr>
                    <w:spacing w:before="100" w:beforeAutospacing="1" w:after="100" w:afterAutospacing="1"/>
                    <w:jc w:val="lowKashida"/>
                  </w:pPr>
                  <w:r>
                    <w:rPr>
                      <w:b/>
                      <w:bCs/>
                    </w:rPr>
                    <w:t xml:space="preserve">%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Illiterate</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9.0</w:t>
                  </w:r>
                </w:p>
              </w:tc>
            </w:tr>
            <w:tr w:rsidR="003C7AC0">
              <w:trPr>
                <w:cantSplit/>
                <w:jc w:val="right"/>
              </w:trPr>
              <w:tc>
                <w:tcPr>
                  <w:tcW w:w="19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Deir Sharaf</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100</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Male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48.4</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Preparatory</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16.1</w:t>
                  </w:r>
                </w:p>
              </w:tc>
            </w:tr>
            <w:tr w:rsidR="003C7AC0">
              <w:trPr>
                <w:cantSplit/>
                <w:jc w:val="right"/>
              </w:trPr>
              <w:tc>
                <w:tcPr>
                  <w:tcW w:w="19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Jenin</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150</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Female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51.6</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Elementary</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22.4</w:t>
                  </w:r>
                </w:p>
              </w:tc>
            </w:tr>
            <w:tr w:rsidR="003C7AC0">
              <w:trPr>
                <w:cantSplit/>
                <w:jc w:val="right"/>
              </w:trPr>
              <w:tc>
                <w:tcPr>
                  <w:tcW w:w="19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Maythaloon</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100</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Secondary</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29.4</w:t>
                  </w:r>
                </w:p>
              </w:tc>
            </w:tr>
            <w:tr w:rsidR="003C7AC0">
              <w:trPr>
                <w:cantSplit/>
                <w:jc w:val="right"/>
              </w:trPr>
              <w:tc>
                <w:tcPr>
                  <w:tcW w:w="19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Saffarin</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80</w:t>
                  </w:r>
                </w:p>
              </w:tc>
              <w:tc>
                <w:tcPr>
                  <w:tcW w:w="1702"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3C7AC0" w:rsidRDefault="003C7AC0">
                  <w:pPr>
                    <w:spacing w:before="100" w:beforeAutospacing="1" w:after="100" w:afterAutospacing="1"/>
                    <w:jc w:val="lowKashida"/>
                  </w:pPr>
                  <w:r>
                    <w:rPr>
                      <w:b/>
                      <w:bCs/>
                    </w:rPr>
                    <w:t>Age</w:t>
                  </w:r>
                </w:p>
              </w:tc>
              <w:tc>
                <w:tcPr>
                  <w:tcW w:w="1418"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3C7AC0" w:rsidRDefault="003C7AC0">
                  <w:pPr>
                    <w:spacing w:before="100" w:beforeAutospacing="1" w:after="100" w:afterAutospacing="1"/>
                    <w:jc w:val="lowKashida"/>
                  </w:pPr>
                  <w:r>
                    <w:rPr>
                      <w:b/>
                      <w:bCs/>
                    </w:rPr>
                    <w:t xml:space="preserve">%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Diploma</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9.6</w:t>
                  </w:r>
                </w:p>
              </w:tc>
            </w:tr>
            <w:tr w:rsidR="003C7AC0">
              <w:trPr>
                <w:cantSplit/>
                <w:jc w:val="right"/>
              </w:trPr>
              <w:tc>
                <w:tcPr>
                  <w:tcW w:w="19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Ramallah</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150</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18-22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12.7</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B.A. or more</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13.5</w:t>
                  </w:r>
                </w:p>
              </w:tc>
            </w:tr>
            <w:tr w:rsidR="003C7AC0">
              <w:trPr>
                <w:cantSplit/>
                <w:jc w:val="right"/>
              </w:trPr>
              <w:tc>
                <w:tcPr>
                  <w:tcW w:w="19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Al Bireh</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153</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23-27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11.7</w:t>
                  </w:r>
                </w:p>
              </w:tc>
              <w:tc>
                <w:tcPr>
                  <w:tcW w:w="1843" w:type="dxa"/>
                  <w:tcBorders>
                    <w:top w:val="nil"/>
                    <w:left w:val="nil"/>
                    <w:bottom w:val="nil"/>
                    <w:right w:val="single" w:sz="8" w:space="0" w:color="auto"/>
                  </w:tcBorders>
                  <w:shd w:val="clear" w:color="auto" w:fill="E6E6E6"/>
                  <w:tcMar>
                    <w:top w:w="0" w:type="dxa"/>
                    <w:left w:w="108" w:type="dxa"/>
                    <w:bottom w:w="0" w:type="dxa"/>
                    <w:right w:w="108" w:type="dxa"/>
                  </w:tcMar>
                  <w:hideMark/>
                </w:tcPr>
                <w:p w:rsidR="003C7AC0" w:rsidRDefault="003C7AC0">
                  <w:pPr>
                    <w:spacing w:before="100" w:beforeAutospacing="1" w:after="100" w:afterAutospacing="1"/>
                    <w:jc w:val="lowKashida"/>
                  </w:pPr>
                  <w:r>
                    <w:rPr>
                      <w:b/>
                      <w:bCs/>
                    </w:rPr>
                    <w:t xml:space="preserve">Place of        </w:t>
                  </w:r>
                </w:p>
              </w:tc>
              <w:tc>
                <w:tcPr>
                  <w:tcW w:w="1240" w:type="dxa"/>
                  <w:tcBorders>
                    <w:top w:val="nil"/>
                    <w:left w:val="nil"/>
                    <w:bottom w:val="nil"/>
                    <w:right w:val="single" w:sz="8" w:space="0" w:color="auto"/>
                  </w:tcBorders>
                  <w:shd w:val="clear" w:color="auto" w:fill="E6E6E6"/>
                  <w:tcMar>
                    <w:top w:w="0" w:type="dxa"/>
                    <w:left w:w="108" w:type="dxa"/>
                    <w:bottom w:w="0" w:type="dxa"/>
                    <w:right w:w="108" w:type="dxa"/>
                  </w:tcMar>
                  <w:hideMark/>
                </w:tcPr>
                <w:p w:rsidR="003C7AC0" w:rsidRDefault="003C7AC0">
                  <w:pPr>
                    <w:spacing w:before="100" w:beforeAutospacing="1" w:after="100" w:afterAutospacing="1"/>
                    <w:jc w:val="lowKashida"/>
                  </w:pPr>
                  <w:r>
                    <w:rPr>
                      <w:b/>
                      <w:bCs/>
                    </w:rPr>
                    <w:t> </w:t>
                  </w:r>
                </w:p>
              </w:tc>
            </w:tr>
            <w:tr w:rsidR="003C7AC0">
              <w:trPr>
                <w:cantSplit/>
                <w:jc w:val="right"/>
              </w:trPr>
              <w:tc>
                <w:tcPr>
                  <w:tcW w:w="19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 xml:space="preserve">Deir Jerir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100</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28-32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12.8</w:t>
                  </w:r>
                </w:p>
              </w:tc>
              <w:tc>
                <w:tcPr>
                  <w:tcW w:w="1843" w:type="dxa"/>
                  <w:tcBorders>
                    <w:top w:val="nil"/>
                    <w:left w:val="nil"/>
                    <w:bottom w:val="nil"/>
                    <w:right w:val="single" w:sz="8" w:space="0" w:color="auto"/>
                  </w:tcBorders>
                  <w:shd w:val="clear" w:color="auto" w:fill="E6E6E6"/>
                  <w:tcMar>
                    <w:top w:w="0" w:type="dxa"/>
                    <w:left w:w="108" w:type="dxa"/>
                    <w:bottom w:w="0" w:type="dxa"/>
                    <w:right w:w="108" w:type="dxa"/>
                  </w:tcMar>
                  <w:hideMark/>
                </w:tcPr>
                <w:p w:rsidR="003C7AC0" w:rsidRDefault="003C7AC0">
                  <w:pPr>
                    <w:spacing w:before="100" w:beforeAutospacing="1" w:after="100" w:afterAutospacing="1"/>
                    <w:jc w:val="lowKashida"/>
                  </w:pPr>
                  <w:r>
                    <w:rPr>
                      <w:b/>
                      <w:bCs/>
                    </w:rPr>
                    <w:t>Residence prior</w:t>
                  </w:r>
                </w:p>
              </w:tc>
              <w:tc>
                <w:tcPr>
                  <w:tcW w:w="1240" w:type="dxa"/>
                  <w:tcBorders>
                    <w:top w:val="nil"/>
                    <w:left w:val="nil"/>
                    <w:bottom w:val="nil"/>
                    <w:right w:val="single" w:sz="8" w:space="0" w:color="auto"/>
                  </w:tcBorders>
                  <w:shd w:val="clear" w:color="auto" w:fill="E6E6E6"/>
                  <w:tcMar>
                    <w:top w:w="0" w:type="dxa"/>
                    <w:left w:w="108" w:type="dxa"/>
                    <w:bottom w:w="0" w:type="dxa"/>
                    <w:right w:w="108" w:type="dxa"/>
                  </w:tcMar>
                  <w:hideMark/>
                </w:tcPr>
                <w:p w:rsidR="003C7AC0" w:rsidRDefault="003C7AC0">
                  <w:pPr>
                    <w:spacing w:before="100" w:beforeAutospacing="1" w:after="100" w:afterAutospacing="1"/>
                    <w:jc w:val="lowKashida"/>
                  </w:pPr>
                  <w:r>
                    <w:rPr>
                      <w:b/>
                      <w:bCs/>
                    </w:rPr>
                    <w:t xml:space="preserve">% </w:t>
                  </w:r>
                </w:p>
              </w:tc>
            </w:tr>
            <w:tr w:rsidR="003C7AC0">
              <w:trPr>
                <w:cantSplit/>
                <w:jc w:val="right"/>
              </w:trPr>
              <w:tc>
                <w:tcPr>
                  <w:tcW w:w="19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Um El Nasser</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80</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33-37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14.1</w:t>
                  </w:r>
                </w:p>
              </w:tc>
              <w:tc>
                <w:tcPr>
                  <w:tcW w:w="1843"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3C7AC0" w:rsidRDefault="003C7AC0">
                  <w:pPr>
                    <w:spacing w:before="100" w:beforeAutospacing="1" w:after="100" w:afterAutospacing="1"/>
                    <w:jc w:val="lowKashida"/>
                  </w:pPr>
                  <w:r>
                    <w:rPr>
                      <w:b/>
                      <w:bCs/>
                    </w:rPr>
                    <w:t>to 1994</w:t>
                  </w:r>
                </w:p>
              </w:tc>
              <w:tc>
                <w:tcPr>
                  <w:tcW w:w="124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3C7AC0" w:rsidRDefault="003C7AC0">
                  <w:pPr>
                    <w:spacing w:before="100" w:beforeAutospacing="1" w:after="100" w:afterAutospacing="1"/>
                    <w:jc w:val="lowKashida"/>
                  </w:pPr>
                  <w:r>
                    <w:t> </w:t>
                  </w:r>
                </w:p>
              </w:tc>
            </w:tr>
            <w:tr w:rsidR="003C7AC0">
              <w:trPr>
                <w:cantSplit/>
                <w:jc w:val="right"/>
              </w:trPr>
              <w:tc>
                <w:tcPr>
                  <w:tcW w:w="19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Al Fukhari</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80</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38-42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14.6</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 xml:space="preserve">West Bank &amp; Gaza </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90.1</w:t>
                  </w:r>
                </w:p>
              </w:tc>
            </w:tr>
            <w:tr w:rsidR="003C7AC0">
              <w:trPr>
                <w:cantSplit/>
                <w:jc w:val="right"/>
              </w:trPr>
              <w:tc>
                <w:tcPr>
                  <w:tcW w:w="19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Al Qararah</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100</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43-47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7.8</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Abroad</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9.9</w:t>
                  </w:r>
                </w:p>
              </w:tc>
            </w:tr>
            <w:tr w:rsidR="003C7AC0">
              <w:trPr>
                <w:cantSplit/>
                <w:jc w:val="right"/>
              </w:trPr>
              <w:tc>
                <w:tcPr>
                  <w:tcW w:w="1981" w:type="dxa"/>
                  <w:tcBorders>
                    <w:top w:val="nil"/>
                    <w:left w:val="single" w:sz="8" w:space="0" w:color="auto"/>
                    <w:bottom w:val="nil"/>
                    <w:right w:val="nil"/>
                  </w:tcBorders>
                  <w:shd w:val="clear" w:color="auto" w:fill="F3F3F3"/>
                  <w:tcMar>
                    <w:top w:w="0" w:type="dxa"/>
                    <w:left w:w="108" w:type="dxa"/>
                    <w:bottom w:w="0" w:type="dxa"/>
                    <w:right w:w="108" w:type="dxa"/>
                  </w:tcMar>
                  <w:hideMark/>
                </w:tcPr>
                <w:p w:rsidR="003C7AC0" w:rsidRDefault="003C7AC0">
                  <w:pPr>
                    <w:spacing w:before="100" w:beforeAutospacing="1" w:after="100" w:afterAutospacing="1"/>
                    <w:jc w:val="lowKashida"/>
                  </w:pPr>
                  <w:r>
                    <w:rPr>
                      <w:b/>
                      <w:bCs/>
                    </w:rPr>
                    <w:t>Reasons for</w:t>
                  </w:r>
                </w:p>
              </w:tc>
              <w:tc>
                <w:tcPr>
                  <w:tcW w:w="1562" w:type="dxa"/>
                  <w:tcBorders>
                    <w:top w:val="nil"/>
                    <w:left w:val="nil"/>
                    <w:bottom w:val="nil"/>
                    <w:right w:val="single" w:sz="8" w:space="0" w:color="auto"/>
                  </w:tcBorders>
                  <w:shd w:val="clear" w:color="auto" w:fill="F3F3F3"/>
                  <w:tcMar>
                    <w:top w:w="0" w:type="dxa"/>
                    <w:left w:w="108" w:type="dxa"/>
                    <w:bottom w:w="0" w:type="dxa"/>
                    <w:right w:w="108" w:type="dxa"/>
                  </w:tcMar>
                  <w:hideMark/>
                </w:tcPr>
                <w:p w:rsidR="003C7AC0" w:rsidRDefault="003C7AC0">
                  <w:pPr>
                    <w:spacing w:before="100" w:beforeAutospacing="1" w:after="100" w:afterAutospacing="1"/>
                    <w:jc w:val="lowKashida"/>
                  </w:pPr>
                  <w:r>
                    <w:rPr>
                      <w:b/>
                      <w:bCs/>
                    </w:rPr>
                    <w:t>%</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48-52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7.5</w:t>
                  </w:r>
                </w:p>
              </w:tc>
              <w:tc>
                <w:tcPr>
                  <w:tcW w:w="1843"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3C7AC0" w:rsidRDefault="003C7AC0">
                  <w:pPr>
                    <w:spacing w:before="100" w:beforeAutospacing="1" w:after="100" w:afterAutospacing="1"/>
                    <w:jc w:val="lowKashida"/>
                  </w:pPr>
                  <w:r>
                    <w:rPr>
                      <w:b/>
                      <w:bCs/>
                    </w:rPr>
                    <w:t>Income (NIS)*</w:t>
                  </w:r>
                </w:p>
              </w:tc>
              <w:tc>
                <w:tcPr>
                  <w:tcW w:w="124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3C7AC0" w:rsidRDefault="003C7AC0">
                  <w:pPr>
                    <w:spacing w:before="100" w:beforeAutospacing="1" w:after="100" w:afterAutospacing="1"/>
                    <w:jc w:val="lowKashida"/>
                  </w:pPr>
                  <w:r>
                    <w:rPr>
                      <w:b/>
                      <w:bCs/>
                    </w:rPr>
                    <w:t xml:space="preserve">% </w:t>
                  </w:r>
                </w:p>
              </w:tc>
            </w:tr>
            <w:tr w:rsidR="003C7AC0">
              <w:trPr>
                <w:cantSplit/>
                <w:jc w:val="right"/>
              </w:trPr>
              <w:tc>
                <w:tcPr>
                  <w:tcW w:w="1981" w:type="dxa"/>
                  <w:tcBorders>
                    <w:top w:val="nil"/>
                    <w:left w:val="single" w:sz="8" w:space="0" w:color="auto"/>
                    <w:bottom w:val="single" w:sz="8" w:space="0" w:color="auto"/>
                    <w:right w:val="nil"/>
                  </w:tcBorders>
                  <w:shd w:val="clear" w:color="auto" w:fill="F3F3F3"/>
                  <w:tcMar>
                    <w:top w:w="0" w:type="dxa"/>
                    <w:left w:w="108" w:type="dxa"/>
                    <w:bottom w:w="0" w:type="dxa"/>
                    <w:right w:w="108" w:type="dxa"/>
                  </w:tcMar>
                  <w:hideMark/>
                </w:tcPr>
                <w:p w:rsidR="003C7AC0" w:rsidRDefault="003C7AC0">
                  <w:pPr>
                    <w:spacing w:before="100" w:beforeAutospacing="1" w:after="100" w:afterAutospacing="1"/>
                    <w:jc w:val="lowKashida"/>
                  </w:pPr>
                  <w:r>
                    <w:rPr>
                      <w:b/>
                      <w:bCs/>
                    </w:rPr>
                    <w:t>unemployment</w:t>
                  </w:r>
                </w:p>
              </w:tc>
              <w:tc>
                <w:tcPr>
                  <w:tcW w:w="1562"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3C7AC0" w:rsidRDefault="003C7AC0">
                  <w:pPr>
                    <w:spacing w:before="100" w:beforeAutospacing="1" w:after="100" w:afterAutospacing="1"/>
                    <w:jc w:val="lowKashida"/>
                  </w:pPr>
                  <w:r>
                    <w:t> </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&gt; 52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18.8</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No Income</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1.1</w:t>
                  </w:r>
                </w:p>
              </w:tc>
            </w:tr>
            <w:tr w:rsidR="003C7AC0">
              <w:trPr>
                <w:cantSplit/>
                <w:jc w:val="right"/>
              </w:trPr>
              <w:tc>
                <w:tcPr>
                  <w:tcW w:w="19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Housewives</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60.8</w:t>
                  </w:r>
                </w:p>
              </w:tc>
              <w:tc>
                <w:tcPr>
                  <w:tcW w:w="1702"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3C7AC0" w:rsidRDefault="003C7AC0">
                  <w:pPr>
                    <w:spacing w:before="100" w:beforeAutospacing="1" w:after="100" w:afterAutospacing="1"/>
                    <w:jc w:val="lowKashida"/>
                  </w:pPr>
                  <w:r>
                    <w:rPr>
                      <w:b/>
                      <w:bCs/>
                    </w:rPr>
                    <w:t>Statue of work</w:t>
                  </w:r>
                </w:p>
              </w:tc>
              <w:tc>
                <w:tcPr>
                  <w:tcW w:w="1418"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3C7AC0" w:rsidRDefault="003C7AC0">
                  <w:pPr>
                    <w:spacing w:before="100" w:beforeAutospacing="1" w:after="100" w:afterAutospacing="1"/>
                    <w:jc w:val="lowKashida"/>
                  </w:pPr>
                  <w:r>
                    <w:rPr>
                      <w:b/>
                      <w:bCs/>
                    </w:rPr>
                    <w:t xml:space="preserve">%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Less than 700</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21.6</w:t>
                  </w:r>
                </w:p>
              </w:tc>
            </w:tr>
            <w:tr w:rsidR="003C7AC0">
              <w:trPr>
                <w:cantSplit/>
                <w:jc w:val="right"/>
              </w:trPr>
              <w:tc>
                <w:tcPr>
                  <w:tcW w:w="19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 xml:space="preserve">Students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11.2</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Working</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31.7</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701-1000</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15.1</w:t>
                  </w:r>
                </w:p>
              </w:tc>
            </w:tr>
            <w:tr w:rsidR="003C7AC0">
              <w:trPr>
                <w:cantSplit/>
                <w:jc w:val="right"/>
              </w:trPr>
              <w:tc>
                <w:tcPr>
                  <w:tcW w:w="19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Retired</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5.9</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Not working</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68.3</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1001-1700</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17.3</w:t>
                  </w:r>
                </w:p>
              </w:tc>
            </w:tr>
            <w:tr w:rsidR="003C7AC0">
              <w:trPr>
                <w:cantSplit/>
                <w:trHeight w:val="72"/>
                <w:jc w:val="right"/>
              </w:trPr>
              <w:tc>
                <w:tcPr>
                  <w:tcW w:w="19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Seeking to work</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21.2</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1701-2500</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20.3</w:t>
                  </w:r>
                </w:p>
              </w:tc>
            </w:tr>
            <w:tr w:rsidR="003C7AC0">
              <w:trPr>
                <w:cantSplit/>
                <w:jc w:val="right"/>
              </w:trPr>
              <w:tc>
                <w:tcPr>
                  <w:tcW w:w="19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 xml:space="preserve">Others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0.9</w:t>
                  </w:r>
                </w:p>
              </w:tc>
              <w:tc>
                <w:tcPr>
                  <w:tcW w:w="1702"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3C7AC0" w:rsidRDefault="003C7AC0">
                  <w:pPr>
                    <w:spacing w:before="100" w:beforeAutospacing="1" w:after="100" w:afterAutospacing="1"/>
                    <w:jc w:val="lowKashida"/>
                  </w:pPr>
                  <w:r>
                    <w:rPr>
                      <w:b/>
                      <w:bCs/>
                    </w:rPr>
                    <w:t> </w:t>
                  </w:r>
                </w:p>
              </w:tc>
              <w:tc>
                <w:tcPr>
                  <w:tcW w:w="1418"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3C7AC0" w:rsidRDefault="003C7AC0">
                  <w:pPr>
                    <w:spacing w:before="100" w:beforeAutospacing="1" w:after="100" w:afterAutospacing="1"/>
                    <w:jc w:val="lowKashida"/>
                  </w:pPr>
                  <w:r>
                    <w:rPr>
                      <w:b/>
                      <w:bCs/>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2501-3000</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pPr>
                  <w:r>
                    <w:t>9.1</w:t>
                  </w:r>
                </w:p>
              </w:tc>
            </w:tr>
            <w:tr w:rsidR="003C7AC0">
              <w:trPr>
                <w:cantSplit/>
                <w:jc w:val="right"/>
              </w:trPr>
              <w:tc>
                <w:tcPr>
                  <w:tcW w:w="1981" w:type="dxa"/>
                  <w:tcBorders>
                    <w:top w:val="nil"/>
                    <w:left w:val="single" w:sz="8" w:space="0" w:color="auto"/>
                    <w:bottom w:val="nil"/>
                    <w:right w:val="nil"/>
                  </w:tcBorders>
                  <w:tcMar>
                    <w:top w:w="0" w:type="dxa"/>
                    <w:left w:w="108" w:type="dxa"/>
                    <w:bottom w:w="0" w:type="dxa"/>
                    <w:right w:w="108" w:type="dxa"/>
                  </w:tcMar>
                  <w:hideMark/>
                </w:tcPr>
                <w:p w:rsidR="003C7AC0" w:rsidRDefault="003C7AC0">
                  <w:pPr>
                    <w:spacing w:before="100" w:beforeAutospacing="1" w:after="100" w:afterAutospacing="1"/>
                    <w:jc w:val="lowKashida"/>
                  </w:pPr>
                  <w:r>
                    <w:t> </w:t>
                  </w:r>
                </w:p>
              </w:tc>
              <w:tc>
                <w:tcPr>
                  <w:tcW w:w="4682" w:type="dxa"/>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 </w:t>
                  </w:r>
                </w:p>
              </w:tc>
              <w:tc>
                <w:tcPr>
                  <w:tcW w:w="1843" w:type="dxa"/>
                  <w:tcBorders>
                    <w:top w:val="nil"/>
                    <w:left w:val="nil"/>
                    <w:bottom w:val="nil"/>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701-1000</w:t>
                  </w:r>
                </w:p>
              </w:tc>
              <w:tc>
                <w:tcPr>
                  <w:tcW w:w="1240" w:type="dxa"/>
                  <w:tcBorders>
                    <w:top w:val="nil"/>
                    <w:left w:val="nil"/>
                    <w:bottom w:val="nil"/>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15.4</w:t>
                  </w:r>
                </w:p>
              </w:tc>
            </w:tr>
            <w:tr w:rsidR="003C7AC0">
              <w:trPr>
                <w:cantSplit/>
                <w:jc w:val="right"/>
              </w:trPr>
              <w:tc>
                <w:tcPr>
                  <w:tcW w:w="1981" w:type="dxa"/>
                  <w:tcBorders>
                    <w:top w:val="nil"/>
                    <w:left w:val="single" w:sz="8" w:space="0" w:color="auto"/>
                    <w:bottom w:val="single" w:sz="8" w:space="0" w:color="auto"/>
                    <w:right w:val="nil"/>
                  </w:tcBorders>
                  <w:tcMar>
                    <w:top w:w="0" w:type="dxa"/>
                    <w:left w:w="108" w:type="dxa"/>
                    <w:bottom w:w="0" w:type="dxa"/>
                    <w:right w:w="108" w:type="dxa"/>
                  </w:tcMar>
                  <w:hideMark/>
                </w:tcPr>
                <w:p w:rsidR="003C7AC0" w:rsidRDefault="003C7AC0">
                  <w:pPr>
                    <w:spacing w:before="100" w:beforeAutospacing="1" w:after="100" w:afterAutospacing="1"/>
                    <w:jc w:val="lowKashida"/>
                  </w:pPr>
                  <w:r>
                    <w:t> </w:t>
                  </w:r>
                </w:p>
              </w:tc>
              <w:tc>
                <w:tcPr>
                  <w:tcW w:w="0" w:type="auto"/>
                  <w:gridSpan w:val="3"/>
                  <w:vMerge/>
                  <w:tcBorders>
                    <w:top w:val="nil"/>
                    <w:left w:val="single" w:sz="8" w:space="0" w:color="auto"/>
                    <w:bottom w:val="single" w:sz="8" w:space="0" w:color="auto"/>
                    <w:right w:val="nil"/>
                  </w:tcBorders>
                  <w:vAlign w:val="center"/>
                  <w:hideMark/>
                </w:tcPr>
                <w:p w:rsidR="003C7AC0" w:rsidRDefault="003C7AC0">
                  <w:pPr>
                    <w:rPr>
                      <w:sz w:val="24"/>
                      <w:szCs w:val="24"/>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jc w:val="lowKashida"/>
                  </w:pPr>
                  <w:r>
                    <w:t> </w:t>
                  </w:r>
                </w:p>
              </w:tc>
            </w:tr>
            <w:tr w:rsidR="003C7AC0">
              <w:trPr>
                <w:cantSplit/>
                <w:jc w:val="right"/>
              </w:trPr>
              <w:tc>
                <w:tcPr>
                  <w:tcW w:w="974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AC0" w:rsidRDefault="003C7AC0">
                  <w:pPr>
                    <w:spacing w:before="100" w:beforeAutospacing="1" w:after="100" w:afterAutospacing="1"/>
                  </w:pPr>
                  <w:r>
                    <w:t>1 $ = 4.69 NIS</w:t>
                  </w:r>
                </w:p>
              </w:tc>
            </w:tr>
          </w:tbl>
          <w:p w:rsidR="003C7AC0" w:rsidRDefault="003C7AC0">
            <w:pPr>
              <w:ind w:left="1440" w:right="405" w:hanging="360"/>
              <w:jc w:val="both"/>
            </w:pPr>
            <w:r>
              <w:t> </w:t>
            </w:r>
          </w:p>
          <w:p w:rsidR="003C7AC0" w:rsidRDefault="003C7AC0" w:rsidP="003C7AC0">
            <w:pPr>
              <w:pStyle w:val="FootnoteText"/>
            </w:pPr>
            <w:r>
              <w:lastRenderedPageBreak/>
              <w:t> </w:t>
            </w:r>
          </w:p>
          <w:p w:rsidR="003C7AC0" w:rsidRDefault="003C7AC0">
            <w:r>
              <w:rPr>
                <w:rFonts w:ascii="Arial" w:hAnsi="Arial" w:cs="Arial"/>
              </w:rPr>
              <w:t>  </w:t>
            </w:r>
            <w:hyperlink r:id="rId10" w:anchor="top" w:history="1">
              <w:r>
                <w:rPr>
                  <w:rStyle w:val="Hyperlink"/>
                  <w:rFonts w:ascii="Arial" w:hAnsi="Arial" w:cs="Arial"/>
                </w:rPr>
                <w:t>Top of this page</w:t>
              </w:r>
            </w:hyperlink>
            <w:r>
              <w:rPr>
                <w:rFonts w:ascii="Arial" w:hAnsi="Arial" w:cs="Arial"/>
              </w:rPr>
              <w:t xml:space="preserve">    |    </w:t>
            </w:r>
            <w:hyperlink r:id="rId11" w:history="1">
              <w:r>
                <w:rPr>
                  <w:rStyle w:val="Hyperlink"/>
                  <w:rFonts w:ascii="Arial" w:hAnsi="Arial" w:cs="Arial"/>
                </w:rPr>
                <w:t>DSP Home</w:t>
              </w:r>
            </w:hyperlink>
            <w:r>
              <w:rPr>
                <w:rFonts w:ascii="Arial" w:hAnsi="Arial" w:cs="Arial"/>
              </w:rPr>
              <w:t xml:space="preserve"> </w:t>
            </w:r>
          </w:p>
        </w:tc>
        <w:tc>
          <w:tcPr>
            <w:tcW w:w="90" w:type="dxa"/>
            <w:vAlign w:val="center"/>
            <w:hideMark/>
          </w:tcPr>
          <w:p w:rsidR="003C7AC0" w:rsidRDefault="003C7AC0">
            <w:r>
              <w:lastRenderedPageBreak/>
              <w:t> </w:t>
            </w:r>
          </w:p>
        </w:tc>
      </w:tr>
      <w:tr w:rsidR="003C7AC0" w:rsidTr="003C7AC0">
        <w:trPr>
          <w:trHeight w:val="345"/>
          <w:tblCellSpacing w:w="0" w:type="dxa"/>
          <w:jc w:val="center"/>
        </w:trPr>
        <w:tc>
          <w:tcPr>
            <w:tcW w:w="60" w:type="dxa"/>
            <w:vAlign w:val="center"/>
            <w:hideMark/>
          </w:tcPr>
          <w:p w:rsidR="003C7AC0" w:rsidRDefault="003C7AC0">
            <w:r>
              <w:lastRenderedPageBreak/>
              <w:t> </w:t>
            </w:r>
          </w:p>
        </w:tc>
        <w:tc>
          <w:tcPr>
            <w:tcW w:w="3075" w:type="dxa"/>
            <w:vAlign w:val="center"/>
            <w:hideMark/>
          </w:tcPr>
          <w:p w:rsidR="003C7AC0" w:rsidRDefault="003C7AC0">
            <w:r>
              <w:t>   </w:t>
            </w:r>
          </w:p>
        </w:tc>
        <w:tc>
          <w:tcPr>
            <w:tcW w:w="2610" w:type="dxa"/>
            <w:vAlign w:val="center"/>
            <w:hideMark/>
          </w:tcPr>
          <w:p w:rsidR="003C7AC0" w:rsidRDefault="003C7AC0"/>
        </w:tc>
        <w:tc>
          <w:tcPr>
            <w:tcW w:w="4395" w:type="dxa"/>
            <w:vAlign w:val="center"/>
            <w:hideMark/>
          </w:tcPr>
          <w:p w:rsidR="003C7AC0" w:rsidRDefault="003C7AC0">
            <w:pPr>
              <w:rPr>
                <w:sz w:val="24"/>
                <w:szCs w:val="24"/>
              </w:rPr>
            </w:pPr>
            <w:r>
              <w:t>   </w:t>
            </w:r>
          </w:p>
        </w:tc>
        <w:tc>
          <w:tcPr>
            <w:tcW w:w="90" w:type="dxa"/>
            <w:vAlign w:val="center"/>
            <w:hideMark/>
          </w:tcPr>
          <w:p w:rsidR="003C7AC0" w:rsidRDefault="003C7AC0"/>
        </w:tc>
      </w:tr>
    </w:tbl>
    <w:p w:rsidR="005971A4" w:rsidRPr="003C7AC0" w:rsidRDefault="005971A4" w:rsidP="003C7AC0">
      <w:bookmarkStart w:id="1" w:name="_GoBack"/>
      <w:bookmarkEnd w:id="1"/>
    </w:p>
    <w:sectPr w:rsidR="005971A4" w:rsidRPr="003C7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42"/>
    <w:rsid w:val="00222F0D"/>
    <w:rsid w:val="003C7AC0"/>
    <w:rsid w:val="005971A4"/>
    <w:rsid w:val="00B12642"/>
    <w:rsid w:val="00E805D9"/>
    <w:rsid w:val="00FC12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C7EE4-C989-4652-9D55-C8D6D0D2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link w:val="Heading7Char"/>
    <w:uiPriority w:val="9"/>
    <w:qFormat/>
    <w:rsid w:val="00FC12D1"/>
    <w:pPr>
      <w:spacing w:before="100" w:beforeAutospacing="1" w:after="100" w:afterAutospacing="1"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05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05D9"/>
    <w:rPr>
      <w:color w:val="0000FF"/>
      <w:u w:val="single"/>
    </w:rPr>
  </w:style>
  <w:style w:type="paragraph" w:styleId="FootnoteText">
    <w:name w:val="footnote text"/>
    <w:basedOn w:val="Normal"/>
    <w:link w:val="FootnoteTextChar"/>
    <w:uiPriority w:val="99"/>
    <w:semiHidden/>
    <w:unhideWhenUsed/>
    <w:rsid w:val="00E805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E805D9"/>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rsid w:val="00FC12D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78652">
      <w:bodyDiv w:val="1"/>
      <w:marLeft w:val="0"/>
      <w:marRight w:val="0"/>
      <w:marTop w:val="0"/>
      <w:marBottom w:val="0"/>
      <w:divBdr>
        <w:top w:val="none" w:sz="0" w:space="0" w:color="auto"/>
        <w:left w:val="none" w:sz="0" w:space="0" w:color="auto"/>
        <w:bottom w:val="none" w:sz="0" w:space="0" w:color="auto"/>
        <w:right w:val="none" w:sz="0" w:space="0" w:color="auto"/>
      </w:divBdr>
      <w:divsChild>
        <w:div w:id="1409615599">
          <w:marLeft w:val="0"/>
          <w:marRight w:val="0"/>
          <w:marTop w:val="0"/>
          <w:marBottom w:val="0"/>
          <w:divBdr>
            <w:top w:val="none" w:sz="0" w:space="0" w:color="auto"/>
            <w:left w:val="none" w:sz="0" w:space="0" w:color="auto"/>
            <w:bottom w:val="none" w:sz="0" w:space="0" w:color="auto"/>
            <w:right w:val="none" w:sz="0" w:space="0" w:color="auto"/>
          </w:divBdr>
          <w:divsChild>
            <w:div w:id="649528946">
              <w:marLeft w:val="0"/>
              <w:marRight w:val="0"/>
              <w:marTop w:val="0"/>
              <w:marBottom w:val="0"/>
              <w:divBdr>
                <w:top w:val="none" w:sz="0" w:space="0" w:color="auto"/>
                <w:left w:val="none" w:sz="0" w:space="0" w:color="auto"/>
                <w:bottom w:val="none" w:sz="0" w:space="0" w:color="auto"/>
                <w:right w:val="none" w:sz="0" w:space="0" w:color="auto"/>
              </w:divBdr>
              <w:divsChild>
                <w:div w:id="53014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4884">
          <w:marLeft w:val="0"/>
          <w:marRight w:val="0"/>
          <w:marTop w:val="0"/>
          <w:marBottom w:val="0"/>
          <w:divBdr>
            <w:top w:val="none" w:sz="0" w:space="0" w:color="auto"/>
            <w:left w:val="none" w:sz="0" w:space="0" w:color="auto"/>
            <w:bottom w:val="none" w:sz="0" w:space="0" w:color="auto"/>
            <w:right w:val="none" w:sz="0" w:space="0" w:color="auto"/>
          </w:divBdr>
          <w:divsChild>
            <w:div w:id="12944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42197">
      <w:bodyDiv w:val="1"/>
      <w:marLeft w:val="0"/>
      <w:marRight w:val="0"/>
      <w:marTop w:val="0"/>
      <w:marBottom w:val="0"/>
      <w:divBdr>
        <w:top w:val="none" w:sz="0" w:space="0" w:color="auto"/>
        <w:left w:val="none" w:sz="0" w:space="0" w:color="auto"/>
        <w:bottom w:val="none" w:sz="0" w:space="0" w:color="auto"/>
        <w:right w:val="none" w:sz="0" w:space="0" w:color="auto"/>
      </w:divBdr>
      <w:divsChild>
        <w:div w:id="1513253812">
          <w:marLeft w:val="0"/>
          <w:marRight w:val="0"/>
          <w:marTop w:val="0"/>
          <w:marBottom w:val="0"/>
          <w:divBdr>
            <w:top w:val="none" w:sz="0" w:space="0" w:color="auto"/>
            <w:left w:val="none" w:sz="0" w:space="0" w:color="auto"/>
            <w:bottom w:val="none" w:sz="0" w:space="0" w:color="auto"/>
            <w:right w:val="none" w:sz="0" w:space="0" w:color="auto"/>
          </w:divBdr>
        </w:div>
        <w:div w:id="1265579190">
          <w:marLeft w:val="0"/>
          <w:marRight w:val="0"/>
          <w:marTop w:val="0"/>
          <w:marBottom w:val="0"/>
          <w:divBdr>
            <w:top w:val="none" w:sz="0" w:space="0" w:color="auto"/>
            <w:left w:val="none" w:sz="0" w:space="0" w:color="auto"/>
            <w:bottom w:val="none" w:sz="0" w:space="0" w:color="auto"/>
            <w:right w:val="none" w:sz="0" w:space="0" w:color="auto"/>
          </w:divBdr>
          <w:divsChild>
            <w:div w:id="149757364">
              <w:marLeft w:val="0"/>
              <w:marRight w:val="0"/>
              <w:marTop w:val="0"/>
              <w:marBottom w:val="0"/>
              <w:divBdr>
                <w:top w:val="none" w:sz="0" w:space="0" w:color="auto"/>
                <w:left w:val="none" w:sz="0" w:space="0" w:color="auto"/>
                <w:bottom w:val="none" w:sz="0" w:space="0" w:color="auto"/>
                <w:right w:val="none" w:sz="0" w:space="0" w:color="auto"/>
              </w:divBdr>
            </w:div>
            <w:div w:id="1540898829">
              <w:marLeft w:val="0"/>
              <w:marRight w:val="0"/>
              <w:marTop w:val="0"/>
              <w:marBottom w:val="0"/>
              <w:divBdr>
                <w:top w:val="none" w:sz="0" w:space="0" w:color="auto"/>
                <w:left w:val="none" w:sz="0" w:space="0" w:color="auto"/>
                <w:bottom w:val="none" w:sz="0" w:space="0" w:color="auto"/>
                <w:right w:val="none" w:sz="0" w:space="0" w:color="auto"/>
              </w:divBdr>
              <w:divsChild>
                <w:div w:id="57385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37641">
          <w:marLeft w:val="0"/>
          <w:marRight w:val="0"/>
          <w:marTop w:val="0"/>
          <w:marBottom w:val="0"/>
          <w:divBdr>
            <w:top w:val="none" w:sz="0" w:space="0" w:color="auto"/>
            <w:left w:val="none" w:sz="0" w:space="0" w:color="auto"/>
            <w:bottom w:val="none" w:sz="0" w:space="0" w:color="auto"/>
            <w:right w:val="none" w:sz="0" w:space="0" w:color="auto"/>
          </w:divBdr>
          <w:divsChild>
            <w:div w:id="16194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09554">
      <w:bodyDiv w:val="1"/>
      <w:marLeft w:val="0"/>
      <w:marRight w:val="0"/>
      <w:marTop w:val="0"/>
      <w:marBottom w:val="0"/>
      <w:divBdr>
        <w:top w:val="none" w:sz="0" w:space="0" w:color="auto"/>
        <w:left w:val="none" w:sz="0" w:space="0" w:color="auto"/>
        <w:bottom w:val="none" w:sz="0" w:space="0" w:color="auto"/>
        <w:right w:val="none" w:sz="0" w:space="0" w:color="auto"/>
      </w:divBdr>
      <w:divsChild>
        <w:div w:id="1051154932">
          <w:marLeft w:val="0"/>
          <w:marRight w:val="0"/>
          <w:marTop w:val="0"/>
          <w:marBottom w:val="0"/>
          <w:divBdr>
            <w:top w:val="none" w:sz="0" w:space="0" w:color="auto"/>
            <w:left w:val="none" w:sz="0" w:space="0" w:color="auto"/>
            <w:bottom w:val="none" w:sz="0" w:space="0" w:color="auto"/>
            <w:right w:val="none" w:sz="0" w:space="0" w:color="auto"/>
          </w:divBdr>
        </w:div>
        <w:div w:id="13001317">
          <w:marLeft w:val="0"/>
          <w:marRight w:val="0"/>
          <w:marTop w:val="0"/>
          <w:marBottom w:val="0"/>
          <w:divBdr>
            <w:top w:val="none" w:sz="0" w:space="0" w:color="auto"/>
            <w:left w:val="none" w:sz="0" w:space="0" w:color="auto"/>
            <w:bottom w:val="none" w:sz="0" w:space="0" w:color="auto"/>
            <w:right w:val="none" w:sz="0" w:space="0" w:color="auto"/>
          </w:divBdr>
          <w:divsChild>
            <w:div w:id="54554025">
              <w:marLeft w:val="0"/>
              <w:marRight w:val="0"/>
              <w:marTop w:val="0"/>
              <w:marBottom w:val="0"/>
              <w:divBdr>
                <w:top w:val="none" w:sz="0" w:space="0" w:color="auto"/>
                <w:left w:val="none" w:sz="0" w:space="0" w:color="auto"/>
                <w:bottom w:val="none" w:sz="0" w:space="0" w:color="auto"/>
                <w:right w:val="none" w:sz="0" w:space="0" w:color="auto"/>
              </w:divBdr>
            </w:div>
            <w:div w:id="602105670">
              <w:marLeft w:val="0"/>
              <w:marRight w:val="0"/>
              <w:marTop w:val="0"/>
              <w:marBottom w:val="0"/>
              <w:divBdr>
                <w:top w:val="none" w:sz="0" w:space="0" w:color="auto"/>
                <w:left w:val="none" w:sz="0" w:space="0" w:color="auto"/>
                <w:bottom w:val="none" w:sz="0" w:space="0" w:color="auto"/>
                <w:right w:val="none" w:sz="0" w:space="0" w:color="auto"/>
              </w:divBdr>
              <w:divsChild>
                <w:div w:id="6558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57357">
          <w:marLeft w:val="0"/>
          <w:marRight w:val="0"/>
          <w:marTop w:val="0"/>
          <w:marBottom w:val="0"/>
          <w:divBdr>
            <w:top w:val="none" w:sz="0" w:space="0" w:color="auto"/>
            <w:left w:val="none" w:sz="0" w:space="0" w:color="auto"/>
            <w:bottom w:val="none" w:sz="0" w:space="0" w:color="auto"/>
            <w:right w:val="none" w:sz="0" w:space="0" w:color="auto"/>
          </w:divBdr>
          <w:divsChild>
            <w:div w:id="6719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63671">
      <w:bodyDiv w:val="1"/>
      <w:marLeft w:val="0"/>
      <w:marRight w:val="0"/>
      <w:marTop w:val="0"/>
      <w:marBottom w:val="0"/>
      <w:divBdr>
        <w:top w:val="none" w:sz="0" w:space="0" w:color="auto"/>
        <w:left w:val="none" w:sz="0" w:space="0" w:color="auto"/>
        <w:bottom w:val="none" w:sz="0" w:space="0" w:color="auto"/>
        <w:right w:val="none" w:sz="0" w:space="0" w:color="auto"/>
      </w:divBdr>
      <w:divsChild>
        <w:div w:id="36244841">
          <w:marLeft w:val="0"/>
          <w:marRight w:val="0"/>
          <w:marTop w:val="0"/>
          <w:marBottom w:val="0"/>
          <w:divBdr>
            <w:top w:val="none" w:sz="0" w:space="0" w:color="auto"/>
            <w:left w:val="none" w:sz="0" w:space="0" w:color="auto"/>
            <w:bottom w:val="none" w:sz="0" w:space="0" w:color="auto"/>
            <w:right w:val="none" w:sz="0" w:space="0" w:color="auto"/>
          </w:divBdr>
        </w:div>
        <w:div w:id="527715230">
          <w:marLeft w:val="0"/>
          <w:marRight w:val="0"/>
          <w:marTop w:val="0"/>
          <w:marBottom w:val="0"/>
          <w:divBdr>
            <w:top w:val="none" w:sz="0" w:space="0" w:color="auto"/>
            <w:left w:val="none" w:sz="0" w:space="0" w:color="auto"/>
            <w:bottom w:val="none" w:sz="0" w:space="0" w:color="auto"/>
            <w:right w:val="none" w:sz="0" w:space="0" w:color="auto"/>
          </w:divBdr>
          <w:divsChild>
            <w:div w:id="1867526505">
              <w:marLeft w:val="0"/>
              <w:marRight w:val="0"/>
              <w:marTop w:val="0"/>
              <w:marBottom w:val="0"/>
              <w:divBdr>
                <w:top w:val="none" w:sz="0" w:space="0" w:color="auto"/>
                <w:left w:val="none" w:sz="0" w:space="0" w:color="auto"/>
                <w:bottom w:val="none" w:sz="0" w:space="0" w:color="auto"/>
                <w:right w:val="none" w:sz="0" w:space="0" w:color="auto"/>
              </w:divBdr>
            </w:div>
            <w:div w:id="1968973040">
              <w:marLeft w:val="0"/>
              <w:marRight w:val="0"/>
              <w:marTop w:val="0"/>
              <w:marBottom w:val="0"/>
              <w:divBdr>
                <w:top w:val="none" w:sz="0" w:space="0" w:color="auto"/>
                <w:left w:val="none" w:sz="0" w:space="0" w:color="auto"/>
                <w:bottom w:val="none" w:sz="0" w:space="0" w:color="auto"/>
                <w:right w:val="none" w:sz="0" w:space="0" w:color="auto"/>
              </w:divBdr>
              <w:divsChild>
                <w:div w:id="2653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2178">
          <w:marLeft w:val="0"/>
          <w:marRight w:val="0"/>
          <w:marTop w:val="0"/>
          <w:marBottom w:val="0"/>
          <w:divBdr>
            <w:top w:val="none" w:sz="0" w:space="0" w:color="auto"/>
            <w:left w:val="none" w:sz="0" w:space="0" w:color="auto"/>
            <w:bottom w:val="none" w:sz="0" w:space="0" w:color="auto"/>
            <w:right w:val="none" w:sz="0" w:space="0" w:color="auto"/>
          </w:divBdr>
          <w:divsChild>
            <w:div w:id="52907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irzeit.edu/cds/opinionpolls/poll23/poll23.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home.birzeit.edu/cds/opinionpolls/poll23/sample.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me.birzeit.edu/cds/opinionpolls/poll23/results.html" TargetMode="External"/><Relationship Id="rId11" Type="http://schemas.openxmlformats.org/officeDocument/2006/relationships/hyperlink" Target="http://home.birzeit.edu/dsp/" TargetMode="External"/><Relationship Id="rId5" Type="http://schemas.openxmlformats.org/officeDocument/2006/relationships/hyperlink" Target="http://home.birzeit.edu/cds/opinionpolls/poll23/analysis.html" TargetMode="External"/><Relationship Id="rId10" Type="http://schemas.openxmlformats.org/officeDocument/2006/relationships/hyperlink" Target="http://home.birzeit.edu/cds/opinionpolls/poll23/sample.html" TargetMode="External"/><Relationship Id="rId4" Type="http://schemas.openxmlformats.org/officeDocument/2006/relationships/hyperlink" Target="http://home.birzeit.edu/dsp/opinionpolls/" TargetMode="External"/><Relationship Id="rId9" Type="http://schemas.openxmlformats.org/officeDocument/2006/relationships/hyperlink" Target="http://home.birzeit.edu/dsp/arabic/opinionpolls/poll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2019-03-05T12:50:00Z</dcterms:created>
  <dcterms:modified xsi:type="dcterms:W3CDTF">2019-03-05T12:59:00Z</dcterms:modified>
</cp:coreProperties>
</file>