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19" w:rsidRDefault="00585019" w:rsidP="00585019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C60310" id="Rectangle 1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"/>
        <w:gridCol w:w="2834"/>
        <w:gridCol w:w="2201"/>
        <w:gridCol w:w="4232"/>
        <w:gridCol w:w="47"/>
      </w:tblGrid>
      <w:tr w:rsidR="00585019" w:rsidTr="00585019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85019" w:rsidRDefault="00585019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585019" w:rsidRDefault="00585019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585019" w:rsidRDefault="00585019"/>
        </w:tc>
        <w:tc>
          <w:tcPr>
            <w:tcW w:w="0" w:type="auto"/>
            <w:vAlign w:val="center"/>
            <w:hideMark/>
          </w:tcPr>
          <w:p w:rsidR="00585019" w:rsidRDefault="00585019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585019" w:rsidRDefault="00585019"/>
        </w:tc>
      </w:tr>
      <w:tr w:rsidR="00585019" w:rsidTr="00585019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85019" w:rsidRDefault="0058501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585019" w:rsidRDefault="00585019" w:rsidP="00585019">
            <w:hyperlink r:id="rId4" w:history="1">
              <w:r>
                <w:rPr>
                  <w:rStyle w:val="Hyperlink"/>
                </w:rPr>
                <w:t>Opinion Polls</w:t>
              </w:r>
            </w:hyperlink>
          </w:p>
          <w:p w:rsidR="00585019" w:rsidRDefault="00585019" w:rsidP="00585019">
            <w:r>
              <w:t>Poll No. 16</w:t>
            </w:r>
          </w:p>
          <w:p w:rsidR="00585019" w:rsidRDefault="00585019"/>
          <w:p w:rsidR="00585019" w:rsidRDefault="00585019" w:rsidP="00585019">
            <w:r>
              <w:t>Public Opinion Poll on Palestinian Living Conditions, the Peace Process, Rafah Operation and Sharon's Proposed Disengagement Plan</w:t>
            </w:r>
          </w:p>
          <w:p w:rsidR="00585019" w:rsidRDefault="00585019"/>
          <w:p w:rsidR="00585019" w:rsidRDefault="00585019">
            <w:pPr>
              <w:jc w:val="center"/>
            </w:pPr>
            <w:r>
              <w:rPr>
                <w:b/>
                <w:bCs/>
              </w:rPr>
              <w:t xml:space="preserve">[ </w:t>
            </w:r>
            <w:hyperlink r:id="rId5" w:history="1">
              <w:r>
                <w:rPr>
                  <w:rStyle w:val="Hyperlink"/>
                  <w:b/>
                  <w:bCs/>
                </w:rPr>
                <w:t>Information &amp; General Background</w:t>
              </w:r>
            </w:hyperlink>
            <w:r>
              <w:rPr>
                <w:b/>
                <w:bCs/>
              </w:rPr>
              <w:t xml:space="preserve"> ] [ </w:t>
            </w:r>
            <w:hyperlink r:id="rId6" w:history="1">
              <w:r>
                <w:rPr>
                  <w:rStyle w:val="Hyperlink"/>
                  <w:b/>
                  <w:bCs/>
                </w:rPr>
                <w:t>Analysis of Results</w:t>
              </w:r>
            </w:hyperlink>
            <w:r>
              <w:rPr>
                <w:b/>
                <w:bCs/>
              </w:rPr>
              <w:t xml:space="preserve"> ] [ </w:t>
            </w:r>
            <w:hyperlink r:id="rId7" w:history="1">
              <w:r>
                <w:rPr>
                  <w:rStyle w:val="Hyperlink"/>
                  <w:b/>
                  <w:bCs/>
                </w:rPr>
                <w:t>Detailed Results</w:t>
              </w:r>
            </w:hyperlink>
            <w:r>
              <w:rPr>
                <w:b/>
                <w:bCs/>
              </w:rPr>
              <w:t xml:space="preserve"> ] [ Sample Distribution ] [ </w:t>
            </w:r>
            <w:hyperlink r:id="rId8" w:history="1">
              <w:r>
                <w:rPr>
                  <w:rStyle w:val="Hyperlink"/>
                  <w:b/>
                  <w:bCs/>
                </w:rPr>
                <w:t>PDF Format</w:t>
              </w:r>
            </w:hyperlink>
            <w:r>
              <w:rPr>
                <w:b/>
                <w:bCs/>
              </w:rPr>
              <w:t xml:space="preserve"> ] [ </w:t>
            </w:r>
            <w:hyperlink r:id="rId9" w:history="1">
              <w:r>
                <w:rPr>
                  <w:rStyle w:val="Hyperlink"/>
                  <w:b/>
                  <w:bCs/>
                </w:rPr>
                <w:t>In Arabic</w:t>
              </w:r>
            </w:hyperlink>
            <w:r>
              <w:rPr>
                <w:b/>
                <w:bCs/>
              </w:rPr>
              <w:t xml:space="preserve"> ] </w:t>
            </w:r>
          </w:p>
          <w:p w:rsidR="00585019" w:rsidRDefault="00585019"/>
          <w:p w:rsidR="00585019" w:rsidRDefault="00585019" w:rsidP="00585019">
            <w:r>
              <w:t>Sample Distribution</w:t>
            </w:r>
          </w:p>
          <w:tbl>
            <w:tblPr>
              <w:tblW w:w="974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1561"/>
              <w:gridCol w:w="1702"/>
              <w:gridCol w:w="1418"/>
              <w:gridCol w:w="1843"/>
              <w:gridCol w:w="1240"/>
            </w:tblGrid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Region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Type of locality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Refugee Status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West Bank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60.9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City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38.9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Refugee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47.4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Gaza Strip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39.1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Village- town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37.4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Non-refugee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52.6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Governorate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Camp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23.7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Jenin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6.7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Gender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Private 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71.0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Tubas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1.3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Male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50.3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N.G.O.'s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4.4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proofErr w:type="spellStart"/>
                  <w:r>
                    <w:t>Tulkarm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3.4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Female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49.7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Public 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24.7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Nablus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10.2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Education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proofErr w:type="spellStart"/>
                  <w:r>
                    <w:t>Qalqilya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2.8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Marital status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Illiterate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20.3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proofErr w:type="spellStart"/>
                  <w:r>
                    <w:t>Salfit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1.2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Single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28.3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Preparatory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21.2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Jericho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1.1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Married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67.1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Elementary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31.1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Ramallah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7.8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Others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4.5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Secondary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16.7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Jerusalem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9.9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Age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Diploma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4.9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Bethlehem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4.4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16.17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8.2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B.A. or more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5.7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Hebron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12.2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18-22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17.7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Place of       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North Gaza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7.9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23-27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15.1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Residence prior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Gaza City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13.5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28-32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12.6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to 1994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proofErr w:type="spellStart"/>
                  <w:r>
                    <w:t>Deir</w:t>
                  </w:r>
                  <w:proofErr w:type="spellEnd"/>
                  <w:r>
                    <w:t xml:space="preserve"> al-</w:t>
                  </w:r>
                  <w:proofErr w:type="spellStart"/>
                  <w:r>
                    <w:t>Balah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4.8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33-37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10.9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West Bank &amp; Gaza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92.5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Khan </w:t>
                  </w:r>
                  <w:proofErr w:type="spellStart"/>
                  <w:r>
                    <w:t>Younis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8.5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38-42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8.8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Abroad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7.5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Rafah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4.3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43-47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6.4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Income (NIS)*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Occupation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48-52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4.9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No Income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6.3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lastRenderedPageBreak/>
                    <w:t>Laborers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7.1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&gt; 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15.5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Less than 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33.1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Craftsman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3.5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Occupation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700-1000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18.2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Housewives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41.3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Professional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0.6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1001-1700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18.0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Unemployed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16.9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Employees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8.5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1701-2500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13.1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Merchants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3.4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Retired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1.2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2501-3000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</w:pPr>
                  <w:r>
                    <w:t>5.1</w:t>
                  </w:r>
                </w:p>
              </w:tc>
            </w:tr>
            <w:tr w:rsidR="00585019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Students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16.0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Farmers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1.6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  <w:jc w:val="lowKashida"/>
                  </w:pPr>
                  <w:r>
                    <w:t>More than 3000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</w:pPr>
                  <w:r>
                    <w:t>6.3</w:t>
                  </w:r>
                </w:p>
              </w:tc>
            </w:tr>
            <w:tr w:rsidR="00585019">
              <w:trPr>
                <w:cantSplit/>
                <w:trHeight w:val="338"/>
              </w:trPr>
              <w:tc>
                <w:tcPr>
                  <w:tcW w:w="9746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5019" w:rsidRDefault="00585019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*1$= 4.45NIS</w:t>
                  </w:r>
                </w:p>
              </w:tc>
            </w:tr>
          </w:tbl>
          <w:p w:rsidR="00585019" w:rsidRDefault="00585019">
            <w:r>
              <w:t>  </w:t>
            </w:r>
            <w:hyperlink r:id="rId10" w:anchor="top" w:history="1">
              <w:r>
                <w:rPr>
                  <w:rStyle w:val="Hyperlink"/>
                </w:rPr>
                <w:t>Top of this page</w:t>
              </w:r>
            </w:hyperlink>
            <w:r>
              <w:t xml:space="preserve">    |    </w:t>
            </w:r>
            <w:hyperlink r:id="rId11" w:history="1">
              <w:r>
                <w:rPr>
                  <w:rStyle w:val="Hyperlink"/>
                </w:rPr>
                <w:t>DSP Home</w:t>
              </w:r>
            </w:hyperlink>
            <w: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585019" w:rsidRDefault="00585019">
            <w:r>
              <w:lastRenderedPageBreak/>
              <w:t> </w:t>
            </w:r>
          </w:p>
        </w:tc>
      </w:tr>
      <w:tr w:rsidR="00585019" w:rsidTr="00585019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85019" w:rsidRDefault="00585019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585019" w:rsidRDefault="00585019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585019" w:rsidRDefault="00585019"/>
        </w:tc>
        <w:tc>
          <w:tcPr>
            <w:tcW w:w="0" w:type="auto"/>
            <w:vAlign w:val="center"/>
            <w:hideMark/>
          </w:tcPr>
          <w:p w:rsidR="00585019" w:rsidRDefault="00585019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585019" w:rsidRDefault="00585019"/>
        </w:tc>
      </w:tr>
    </w:tbl>
    <w:p w:rsidR="005971A4" w:rsidRPr="00585019" w:rsidRDefault="005971A4" w:rsidP="00585019">
      <w:bookmarkStart w:id="1" w:name="_GoBack"/>
      <w:bookmarkEnd w:id="1"/>
    </w:p>
    <w:sectPr w:rsidR="005971A4" w:rsidRPr="00585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2"/>
    <w:rsid w:val="000A63E4"/>
    <w:rsid w:val="00222F0D"/>
    <w:rsid w:val="00396431"/>
    <w:rsid w:val="003C7AC0"/>
    <w:rsid w:val="00585019"/>
    <w:rsid w:val="005971A4"/>
    <w:rsid w:val="00646B21"/>
    <w:rsid w:val="009F5975"/>
    <w:rsid w:val="00AD175F"/>
    <w:rsid w:val="00B12642"/>
    <w:rsid w:val="00E805D9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7EE4-C989-4652-9D55-C8D6D0D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"/>
    <w:qFormat/>
    <w:rsid w:val="00FC12D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5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C12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16/poll16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16/result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16/analysis.html" TargetMode="External"/><Relationship Id="rId11" Type="http://schemas.openxmlformats.org/officeDocument/2006/relationships/hyperlink" Target="http://home.birzeit.edu/dsp/" TargetMode="External"/><Relationship Id="rId5" Type="http://schemas.openxmlformats.org/officeDocument/2006/relationships/hyperlink" Target="http://home.birzeit.edu/cds/opinionpolls/poll16/background.html" TargetMode="External"/><Relationship Id="rId10" Type="http://schemas.openxmlformats.org/officeDocument/2006/relationships/hyperlink" Target="http://home.birzeit.edu/cds/opinionpolls/poll16/sample.html" TargetMode="Externa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dsp/arabic/opinionpolls/poll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2019-03-05T12:50:00Z</dcterms:created>
  <dcterms:modified xsi:type="dcterms:W3CDTF">2019-03-05T13:13:00Z</dcterms:modified>
</cp:coreProperties>
</file>