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6D" w:rsidRDefault="004A746D" w:rsidP="004A746D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E6ECA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4A746D" w:rsidTr="004A746D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4A746D" w:rsidRDefault="004A746D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4A746D" w:rsidRDefault="004A746D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4A746D" w:rsidRDefault="004A746D"/>
        </w:tc>
        <w:tc>
          <w:tcPr>
            <w:tcW w:w="4395" w:type="dxa"/>
            <w:vAlign w:val="center"/>
            <w:hideMark/>
          </w:tcPr>
          <w:p w:rsidR="004A746D" w:rsidRDefault="004A746D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4A746D" w:rsidRDefault="004A746D"/>
        </w:tc>
      </w:tr>
      <w:tr w:rsidR="004A746D" w:rsidTr="004A746D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4A746D" w:rsidRDefault="004A746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4A746D" w:rsidRDefault="004A746D" w:rsidP="004A746D">
            <w:hyperlink r:id="rId4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4A746D" w:rsidRDefault="004A746D" w:rsidP="004A746D">
            <w:r>
              <w:t> </w:t>
            </w:r>
          </w:p>
          <w:p w:rsidR="004A746D" w:rsidRDefault="004A746D" w:rsidP="004A74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en-GB"/>
              </w:rPr>
              <w:t>Public Opinion Poll # 2</w:t>
            </w:r>
            <w:r>
              <w:rPr>
                <w:b/>
                <w:bCs/>
                <w:u w:val="single"/>
              </w:rPr>
              <w:t>6</w:t>
            </w:r>
          </w:p>
          <w:p w:rsidR="004A746D" w:rsidRDefault="004A746D" w:rsidP="004A746D">
            <w:pPr>
              <w:spacing w:before="100" w:beforeAutospacing="1" w:after="240"/>
              <w:jc w:val="center"/>
            </w:pPr>
            <w:r>
              <w:rPr>
                <w:b/>
                <w:bCs/>
                <w:sz w:val="36"/>
                <w:szCs w:val="36"/>
              </w:rPr>
              <w:t>The Palestinian Government</w:t>
            </w:r>
          </w:p>
          <w:p w:rsidR="004A746D" w:rsidRDefault="004A746D" w:rsidP="004A746D">
            <w:pPr>
              <w:spacing w:before="100" w:beforeAutospacing="1" w:after="240"/>
              <w:jc w:val="center"/>
            </w:pPr>
            <w:r>
              <w:rPr>
                <w:b/>
                <w:bCs/>
                <w:sz w:val="36"/>
                <w:szCs w:val="36"/>
              </w:rPr>
              <w:t>International Funding</w:t>
            </w:r>
          </w:p>
          <w:p w:rsidR="004A746D" w:rsidRDefault="004A746D" w:rsidP="004A746D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A746D" w:rsidRDefault="004A746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Highlights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][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4A746D" w:rsidRDefault="004A746D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4A746D" w:rsidRDefault="004A746D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4A746D" w:rsidRDefault="004A746D">
            <w:pPr>
              <w:spacing w:before="100" w:beforeAutospacing="1" w:after="100" w:afterAutospacing="1"/>
            </w:pPr>
            <w:r>
              <w:t xml:space="preserve">Dates of fieldwork: 19/4/2006 </w:t>
            </w:r>
          </w:p>
          <w:p w:rsidR="004A746D" w:rsidRDefault="004A746D">
            <w:pPr>
              <w:spacing w:before="100" w:beforeAutospacing="1" w:after="100" w:afterAutospacing="1"/>
            </w:pPr>
            <w:r>
              <w:t>Sample Size: 630 Palestinians in the West Bank &amp; Gaza</w:t>
            </w:r>
          </w:p>
          <w:p w:rsidR="004A746D" w:rsidRDefault="004A746D">
            <w:pPr>
              <w:spacing w:before="100" w:beforeAutospacing="1" w:after="100" w:afterAutospacing="1"/>
            </w:pPr>
            <w:r>
              <w:t>Number of Sampling Localities: 43</w:t>
            </w:r>
          </w:p>
          <w:p w:rsidR="004A746D" w:rsidRDefault="004A746D">
            <w:pPr>
              <w:spacing w:before="100" w:beforeAutospacing="1" w:after="100" w:afterAutospacing="1"/>
            </w:pPr>
            <w:r>
              <w:t xml:space="preserve">Margin of error: </w:t>
            </w:r>
            <w:r>
              <w:rPr>
                <w:u w:val="single"/>
              </w:rPr>
              <w:t>+</w:t>
            </w:r>
            <w:r>
              <w:rPr>
                <w:color w:val="FF0000"/>
              </w:rPr>
              <w:t xml:space="preserve"> </w:t>
            </w:r>
            <w:r>
              <w:t xml:space="preserve">4%  </w:t>
            </w:r>
          </w:p>
          <w:p w:rsidR="004A746D" w:rsidRDefault="004A746D">
            <w:pPr>
              <w:spacing w:before="100" w:beforeAutospacing="1" w:after="100" w:afterAutospacing="1"/>
              <w:ind w:right="-900"/>
            </w:pPr>
            <w:r>
              <w:rPr>
                <w:b/>
                <w:bCs/>
                <w:sz w:val="28"/>
                <w:szCs w:val="28"/>
                <w:u w:val="single"/>
              </w:rPr>
              <w:t>3. Detailed Results</w:t>
            </w:r>
            <w:r>
              <w:rPr>
                <w:sz w:val="28"/>
                <w:szCs w:val="28"/>
              </w:rPr>
              <w:t xml:space="preserve"> </w:t>
            </w:r>
          </w:p>
          <w:p w:rsidR="004A746D" w:rsidRDefault="004A746D">
            <w:pPr>
              <w:spacing w:before="100" w:beforeAutospacing="1" w:after="100" w:afterAutospacing="1"/>
              <w:ind w:right="-900"/>
            </w:pPr>
            <w:r>
              <w:rPr>
                <w:rFonts w:ascii="Traditional Arabic" w:hAnsi="Traditional Arabic"/>
                <w:rtl/>
              </w:rP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1847"/>
              <w:gridCol w:w="2637"/>
              <w:gridCol w:w="1985"/>
            </w:tblGrid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If PLC elections took place today, which one of the following lists would you vote </w:t>
                  </w:r>
                  <w:proofErr w:type="gramStart"/>
                  <w:r>
                    <w:rPr>
                      <w:b/>
                      <w:bCs/>
                    </w:rPr>
                    <w:t>for</w:t>
                  </w:r>
                  <w:proofErr w:type="gramEnd"/>
                  <w:r>
                    <w:rPr>
                      <w:b/>
                      <w:bCs/>
                    </w:rPr>
                    <w:t>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1) Change and Reform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44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 xml:space="preserve">                  42                 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47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2) Fateh Movement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35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3) Martyr Abu Ali Mustafa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4) The Alternative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5) Independent Palestine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6</w:t>
                  </w:r>
                  <w:r>
                    <w:t>) The Third Way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0.5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7) Freedom and social Justice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8) Martyr Abu Al-Abbas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9) The Palestinian Justice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10) Others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In general, what is the degree of your satisfaction with the outcome of the latest PLC elections?   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Weak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504" w:right="-2" w:hanging="504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 xml:space="preserve">In general, do you believe that Hamas win will lead to enhancing Palestinian chances in achieving independence? 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504" w:right="-2" w:hanging="504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In general, do you believe that Hamas win will lead to enhancing Palestinian chances in improving internal conditions?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43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So far, what is your evaluation of the performance of Prime Minister Ismael Haniyyeh?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4) I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What is your evaluation of the performance of President Mahmoud Abbas?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46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t>4) I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</w:tr>
          </w:tbl>
          <w:p w:rsidR="004A746D" w:rsidRDefault="004A746D">
            <w:pPr>
              <w:pStyle w:val="NormalWeb"/>
            </w:pPr>
            <w:r>
              <w:rPr>
                <w:sz w:val="20"/>
                <w:szCs w:val="20"/>
              </w:rPr>
              <w:br w:type="page"/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 w:firstLine="283"/>
                    <w:jc w:val="lowKashida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504" w:right="-2" w:hanging="504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In dealing with the current crisis faced by the Palestinians, which one of these proposals do you support?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>) Continuation of the current Hamas-led government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>) Forming a unity government with all political parties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  <w:r>
                    <w:t xml:space="preserve">) Forming a technocratic government of independents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>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504" w:right="-2" w:hanging="504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proofErr w:type="gramStart"/>
                  <w:r>
                    <w:rPr>
                      <w:b/>
                      <w:bCs/>
                    </w:rPr>
                    <w:t>8.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As to funding the Palestinian National Authority</w:t>
                  </w:r>
                  <w:proofErr w:type="gramEnd"/>
                  <w:r>
                    <w:rPr>
                      <w:b/>
                      <w:bCs/>
                    </w:rPr>
                    <w:t xml:space="preserve"> which one of these two directions do you support?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>) Hamas continuing to reject recognizing Israel, while reaching out to countries like Iran and the Arab world to get funding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left="472" w:hanging="189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>) Hamas recognizes Israel and continues to receive funding from the international community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  <w:r>
                    <w:t>) Others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believe that the current government is handling the issue of international funding …?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 xml:space="preserve">) Appropriately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>) Somewhat appropriately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  <w:r>
                    <w:t>) Not appropriately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>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What is your evaluation of the performance of the current government so far?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Weak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>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11.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Which of these institutions do you trust the most?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 xml:space="preserve">) Government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39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>) NGOs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15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  <w:r>
                    <w:t>) Private sector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4) Political parties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13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5) No one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31</w:t>
                  </w:r>
                </w:p>
              </w:tc>
            </w:tr>
          </w:tbl>
          <w:p w:rsidR="004A746D" w:rsidRDefault="004A746D">
            <w:pPr>
              <w:spacing w:before="100" w:beforeAutospacing="1" w:after="100" w:afterAutospacing="1"/>
            </w:pPr>
            <w: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 w:firstLine="283"/>
                    <w:jc w:val="lowKashida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right="-2"/>
                    <w:jc w:val="lowKashida"/>
                  </w:pPr>
                  <w:r>
                    <w:rPr>
                      <w:b/>
                      <w:bCs/>
                    </w:rPr>
                    <w:t>14. Which of the following political groups do you support?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Hamas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Fateh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29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32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Independent, with Fateh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4) PFLP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5)  Independent, with Islamic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6) DFLP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7) PPP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8) Other Islamic Factions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9) Islamic Jihad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10) Independent Palestine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11) Third Way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12) Independent, with Leftist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0</w:t>
                  </w:r>
                </w:p>
              </w:tc>
            </w:tr>
            <w:tr w:rsidR="004A746D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</w:pPr>
                  <w:r>
                    <w:t>13) None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46D" w:rsidRDefault="004A746D">
                  <w:pPr>
                    <w:spacing w:before="100" w:beforeAutospacing="1" w:after="100" w:afterAutospacing="1"/>
                    <w:ind w:firstLine="283"/>
                    <w:jc w:val="center"/>
                  </w:pPr>
                  <w:r>
                    <w:rPr>
                      <w:rFonts w:ascii="Traditional Arabic" w:hAnsi="Traditional Arabic"/>
                      <w:rtl/>
                    </w:rPr>
                    <w:t>12</w:t>
                  </w:r>
                </w:p>
              </w:tc>
            </w:tr>
          </w:tbl>
          <w:p w:rsidR="004A746D" w:rsidRDefault="004A746D">
            <w:pPr>
              <w:pStyle w:val="Heading7"/>
              <w:jc w:val="lowKashida"/>
            </w:pPr>
            <w:r>
              <w:rPr>
                <w:b/>
                <w:bCs/>
              </w:rPr>
              <w:t> </w:t>
            </w:r>
          </w:p>
          <w:p w:rsidR="004A746D" w:rsidRDefault="004A746D">
            <w:pPr>
              <w:pStyle w:val="NormalWeb"/>
            </w:pPr>
            <w:r>
              <w:t> </w:t>
            </w:r>
          </w:p>
          <w:p w:rsidR="004A746D" w:rsidRDefault="004A746D" w:rsidP="004A746D">
            <w:pPr>
              <w:pStyle w:val="FootnoteText"/>
            </w:pPr>
            <w:r>
              <w:t> </w:t>
            </w:r>
          </w:p>
          <w:p w:rsidR="004A746D" w:rsidRDefault="004A746D">
            <w:r>
              <w:rPr>
                <w:rFonts w:ascii="Arial" w:hAnsi="Arial" w:cs="Arial"/>
              </w:rPr>
              <w:t>  </w:t>
            </w:r>
            <w:hyperlink r:id="rId11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4A746D" w:rsidRDefault="004A746D">
            <w:r>
              <w:lastRenderedPageBreak/>
              <w:t> </w:t>
            </w:r>
          </w:p>
        </w:tc>
      </w:tr>
      <w:tr w:rsidR="004A746D" w:rsidTr="004A746D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4A746D" w:rsidRDefault="004A746D">
            <w:r>
              <w:lastRenderedPageBreak/>
              <w:t> </w:t>
            </w:r>
          </w:p>
        </w:tc>
        <w:tc>
          <w:tcPr>
            <w:tcW w:w="3075" w:type="dxa"/>
            <w:vAlign w:val="center"/>
            <w:hideMark/>
          </w:tcPr>
          <w:p w:rsidR="004A746D" w:rsidRDefault="004A746D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4A746D" w:rsidRDefault="004A746D"/>
        </w:tc>
        <w:tc>
          <w:tcPr>
            <w:tcW w:w="4395" w:type="dxa"/>
            <w:vAlign w:val="center"/>
            <w:hideMark/>
          </w:tcPr>
          <w:p w:rsidR="004A746D" w:rsidRDefault="004A746D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4A746D" w:rsidRDefault="004A746D"/>
        </w:tc>
      </w:tr>
    </w:tbl>
    <w:p w:rsidR="00AE1DB9" w:rsidRPr="004A746D" w:rsidRDefault="00AE1DB9" w:rsidP="004A746D">
      <w:bookmarkStart w:id="1" w:name="_GoBack"/>
      <w:bookmarkEnd w:id="1"/>
    </w:p>
    <w:sectPr w:rsidR="00AE1DB9" w:rsidRPr="004A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4A746D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6/sampl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6/result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6/analysis.html" TargetMode="External"/><Relationship Id="rId11" Type="http://schemas.openxmlformats.org/officeDocument/2006/relationships/hyperlink" Target="http://home.birzeit.edu/cds/opinionpolls/poll26/results.html" TargetMode="External"/><Relationship Id="rId5" Type="http://schemas.openxmlformats.org/officeDocument/2006/relationships/hyperlink" Target="http://home.birzeit.edu/cds/opinionpolls/poll26/highlights.html" TargetMode="External"/><Relationship Id="rId10" Type="http://schemas.openxmlformats.org/officeDocument/2006/relationships/hyperlink" Target="http://home.birzeit.edu/cds/opinionpolls/poll26/poll26.pdf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2019-03-05T12:49:00Z</dcterms:created>
  <dcterms:modified xsi:type="dcterms:W3CDTF">2019-03-05T12:52:00Z</dcterms:modified>
</cp:coreProperties>
</file>