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AB" w:rsidRDefault="00BF50AB" w:rsidP="00BF50AB">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5" name="Rectangle 5"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75108" id="Rectangle 5"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ySTO33AIAAPIFAAAOAAAAAAAAAAAAAAAAAC4CAABkcnMv&#10;ZTJvRG9jLnhtbFBLAQItABQABgAIAAAAIQBMoOks2AAAAAMBAAAPAAAAAAAAAAAAAAAAADYFAABk&#10;cnMvZG93bnJldi54bWxQSwUGAAAAAAQABADzAAAAOw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5"/>
        <w:gridCol w:w="3098"/>
        <w:gridCol w:w="1843"/>
        <w:gridCol w:w="4348"/>
        <w:gridCol w:w="36"/>
      </w:tblGrid>
      <w:tr w:rsidR="00BF50AB" w:rsidTr="00BF50AB">
        <w:trPr>
          <w:trHeight w:val="345"/>
          <w:tblCellSpacing w:w="0" w:type="dxa"/>
          <w:jc w:val="center"/>
        </w:trPr>
        <w:tc>
          <w:tcPr>
            <w:tcW w:w="300" w:type="dxa"/>
            <w:vAlign w:val="center"/>
            <w:hideMark/>
          </w:tcPr>
          <w:p w:rsidR="00BF50AB" w:rsidRDefault="00BF50AB">
            <w:r>
              <w:t> </w:t>
            </w:r>
          </w:p>
        </w:tc>
        <w:tc>
          <w:tcPr>
            <w:tcW w:w="1500" w:type="pct"/>
            <w:vAlign w:val="center"/>
            <w:hideMark/>
          </w:tcPr>
          <w:p w:rsidR="00BF50AB" w:rsidRDefault="00BF50AB">
            <w:r>
              <w:rPr>
                <w:rFonts w:ascii="Arial" w:hAnsi="Arial" w:cs="Arial"/>
              </w:rPr>
              <w:t>   </w:t>
            </w:r>
          </w:p>
        </w:tc>
        <w:tc>
          <w:tcPr>
            <w:tcW w:w="150" w:type="dxa"/>
            <w:vAlign w:val="center"/>
            <w:hideMark/>
          </w:tcPr>
          <w:p w:rsidR="00BF50AB" w:rsidRDefault="00BF50AB"/>
        </w:tc>
        <w:tc>
          <w:tcPr>
            <w:tcW w:w="0" w:type="auto"/>
            <w:vAlign w:val="center"/>
            <w:hideMark/>
          </w:tcPr>
          <w:p w:rsidR="00BF50AB" w:rsidRDefault="00BF50AB">
            <w:pPr>
              <w:rPr>
                <w:sz w:val="24"/>
                <w:szCs w:val="24"/>
              </w:rPr>
            </w:pPr>
            <w:r>
              <w:rPr>
                <w:rFonts w:ascii="Arial" w:hAnsi="Arial" w:cs="Arial"/>
              </w:rPr>
              <w:t>   </w:t>
            </w:r>
          </w:p>
        </w:tc>
        <w:tc>
          <w:tcPr>
            <w:tcW w:w="300" w:type="dxa"/>
            <w:vAlign w:val="center"/>
            <w:hideMark/>
          </w:tcPr>
          <w:p w:rsidR="00BF50AB" w:rsidRDefault="00BF50AB"/>
        </w:tc>
      </w:tr>
      <w:tr w:rsidR="00BF50AB" w:rsidTr="00BF50AB">
        <w:trPr>
          <w:tblCellSpacing w:w="0" w:type="dxa"/>
          <w:jc w:val="center"/>
        </w:trPr>
        <w:tc>
          <w:tcPr>
            <w:tcW w:w="300" w:type="dxa"/>
            <w:vAlign w:val="center"/>
            <w:hideMark/>
          </w:tcPr>
          <w:p w:rsidR="00BF50AB" w:rsidRDefault="00BF50AB">
            <w:pPr>
              <w:rPr>
                <w:sz w:val="24"/>
                <w:szCs w:val="24"/>
              </w:rPr>
            </w:pPr>
            <w:r>
              <w:t> </w:t>
            </w:r>
          </w:p>
        </w:tc>
        <w:tc>
          <w:tcPr>
            <w:tcW w:w="0" w:type="auto"/>
            <w:gridSpan w:val="3"/>
            <w:hideMark/>
          </w:tcPr>
          <w:p w:rsidR="00BF50AB" w:rsidRDefault="00BF50AB" w:rsidP="00BF50AB">
            <w:hyperlink r:id="rId5" w:history="1">
              <w:r>
                <w:rPr>
                  <w:rStyle w:val="Hyperlink"/>
                  <w:rFonts w:ascii="Arial" w:hAnsi="Arial" w:cs="Arial"/>
                </w:rPr>
                <w:t>Opinion Polls</w:t>
              </w:r>
            </w:hyperlink>
          </w:p>
          <w:p w:rsidR="00BF50AB" w:rsidRDefault="00BF50AB" w:rsidP="00BF50AB">
            <w:pPr>
              <w:pStyle w:val="Heading1"/>
              <w:spacing w:before="0" w:beforeAutospacing="0" w:after="0" w:afterAutospacing="0"/>
              <w:jc w:val="center"/>
            </w:pPr>
            <w:r>
              <w:rPr>
                <w:color w:val="006666"/>
                <w:sz w:val="27"/>
                <w:szCs w:val="27"/>
              </w:rPr>
              <w:t> Poll No. 13</w:t>
            </w:r>
          </w:p>
          <w:p w:rsidR="00BF50AB" w:rsidRDefault="00BF50AB">
            <w:r>
              <w:t> </w:t>
            </w:r>
          </w:p>
          <w:p w:rsidR="00BF50AB" w:rsidRDefault="00BF50AB">
            <w:pPr>
              <w:jc w:val="center"/>
            </w:pPr>
            <w:r>
              <w:rPr>
                <w:b/>
                <w:bCs/>
              </w:rPr>
              <w:t>[</w:t>
            </w:r>
            <w:hyperlink r:id="rId6" w:history="1">
              <w:r>
                <w:rPr>
                  <w:rStyle w:val="Hyperlink"/>
                  <w:b/>
                  <w:bCs/>
                </w:rPr>
                <w:t>Analysis of Results</w:t>
              </w:r>
            </w:hyperlink>
            <w:r>
              <w:rPr>
                <w:b/>
                <w:bCs/>
              </w:rPr>
              <w:t>] | [</w:t>
            </w:r>
            <w:hyperlink r:id="rId7" w:history="1">
              <w:r>
                <w:rPr>
                  <w:rStyle w:val="Hyperlink"/>
                  <w:b/>
                  <w:bCs/>
                </w:rPr>
                <w:t>Detailed Results</w:t>
              </w:r>
            </w:hyperlink>
            <w:r>
              <w:rPr>
                <w:b/>
                <w:bCs/>
              </w:rPr>
              <w:t>] | [</w:t>
            </w:r>
            <w:hyperlink r:id="rId8" w:history="1">
              <w:r>
                <w:rPr>
                  <w:rStyle w:val="Hyperlink"/>
                  <w:b/>
                  <w:bCs/>
                </w:rPr>
                <w:t>PDF Format</w:t>
              </w:r>
            </w:hyperlink>
            <w:r>
              <w:rPr>
                <w:b/>
                <w:bCs/>
              </w:rPr>
              <w:t>] | [</w:t>
            </w:r>
            <w:hyperlink r:id="rId9" w:history="1">
              <w:r>
                <w:rPr>
                  <w:rStyle w:val="Hyperlink"/>
                  <w:rFonts w:hint="cs"/>
                  <w:rtl/>
                </w:rPr>
                <w:t>باللغة العربية</w:t>
              </w:r>
            </w:hyperlink>
            <w:r>
              <w:rPr>
                <w:b/>
                <w:bCs/>
              </w:rPr>
              <w:t>]</w:t>
            </w:r>
          </w:p>
          <w:p w:rsidR="00BF50AB" w:rsidRDefault="00BF50AB">
            <w:r>
              <w:pict>
                <v:rect id="_x0000_i1030" style="width:351pt;height:1.5pt" o:hrpct="750" o:hralign="center" o:hrstd="t" o:hr="t" fillcolor="#a0a0a0" stroked="f"/>
              </w:pict>
            </w:r>
          </w:p>
          <w:p w:rsidR="00BF50AB" w:rsidRDefault="00BF50AB">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BF50AB">
              <w:tc>
                <w:tcPr>
                  <w:tcW w:w="12375"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816"/>
                    <w:gridCol w:w="315"/>
                  </w:tblGrid>
                  <w:tr w:rsidR="00BF50AB" w:rsidTr="00BF50AB">
                    <w:trPr>
                      <w:gridAfter w:val="1"/>
                      <w:wAfter w:w="315" w:type="dxa"/>
                    </w:trPr>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816"/>
                        </w:tblGrid>
                        <w:tr w:rsidR="00BF50AB">
                          <w:tc>
                            <w:tcPr>
                              <w:tcW w:w="0" w:type="auto"/>
                              <w:tcBorders>
                                <w:top w:val="nil"/>
                                <w:left w:val="nil"/>
                                <w:bottom w:val="nil"/>
                                <w:right w:val="nil"/>
                              </w:tcBorders>
                              <w:vAlign w:val="center"/>
                              <w:hideMark/>
                            </w:tcPr>
                            <w:p w:rsidR="00BF50AB" w:rsidRDefault="00BF50AB">
                              <w:pPr>
                                <w:rPr>
                                  <w:rtl/>
                                </w:rPr>
                              </w:pPr>
                              <w:r>
                                <w:rPr>
                                  <w:b/>
                                  <w:bCs/>
                                  <w:u w:val="single"/>
                                </w:rPr>
                                <w:t>Section 1: Background</w:t>
                              </w:r>
                            </w:p>
                            <w:p w:rsidR="00BF50AB" w:rsidRDefault="00BF50AB">
                              <w:r>
                                <w:rPr>
                                  <w:b/>
                                  <w:bCs/>
                                </w:rPr>
                                <w:t> </w:t>
                              </w:r>
                            </w:p>
                            <w:p w:rsidR="00BF50AB" w:rsidRDefault="00BF50AB" w:rsidP="00BF50AB">
                              <w:pPr>
                                <w:numPr>
                                  <w:ilvl w:val="0"/>
                                  <w:numId w:val="1"/>
                                </w:numPr>
                                <w:spacing w:after="0" w:line="240" w:lineRule="auto"/>
                              </w:pPr>
                              <w:r>
                                <w:t>On the 4</w:t>
                              </w:r>
                              <w:r>
                                <w:rPr>
                                  <w:vertAlign w:val="superscript"/>
                                </w:rPr>
                                <w:t>th</w:t>
                              </w:r>
                              <w:r>
                                <w:t xml:space="preserve"> of July, Mahmoud Abbas, Ariel Sharon and George W. Bush held an historic meeting in Aqaba, Jordan to launch the Road Map, a peace plan intended to help the Palestinians and Israelis achieve independent, peaceful co-existence. </w:t>
                              </w:r>
                            </w:p>
                            <w:p w:rsidR="00BF50AB" w:rsidRDefault="00BF50AB" w:rsidP="00BF50AB">
                              <w:pPr>
                                <w:numPr>
                                  <w:ilvl w:val="0"/>
                                  <w:numId w:val="1"/>
                                </w:numPr>
                                <w:spacing w:after="0" w:line="240" w:lineRule="auto"/>
                              </w:pPr>
                              <w:r>
                                <w:t xml:space="preserve">A majority of Palestinian factions agreed to a “Hudna” or ceasefire at the end of June, halting attacks against Israeli targets.  Thus far, all factions have honored the agreement.  </w:t>
                              </w:r>
                            </w:p>
                            <w:p w:rsidR="00BF50AB" w:rsidRDefault="00BF50AB" w:rsidP="00BF50AB">
                              <w:pPr>
                                <w:numPr>
                                  <w:ilvl w:val="0"/>
                                  <w:numId w:val="1"/>
                                </w:numPr>
                                <w:spacing w:after="0" w:line="240" w:lineRule="auto"/>
                              </w:pPr>
                              <w:r>
                                <w:t xml:space="preserve">A debate exists amongst Palestinians as to an extension of the ceasefire by an additional 3 months. </w:t>
                              </w:r>
                            </w:p>
                            <w:p w:rsidR="00BF50AB" w:rsidRDefault="00BF50AB" w:rsidP="00BF50AB">
                              <w:pPr>
                                <w:numPr>
                                  <w:ilvl w:val="0"/>
                                  <w:numId w:val="1"/>
                                </w:numPr>
                                <w:spacing w:after="0" w:line="240" w:lineRule="auto"/>
                              </w:pPr>
                              <w:r>
                                <w:t xml:space="preserve">Living conditions continue to remain severely deteriorated with more than 41% of households without any source of income, and most Palestinian cities remain under closure. </w:t>
                              </w:r>
                            </w:p>
                            <w:p w:rsidR="00BF50AB" w:rsidRDefault="00BF50AB" w:rsidP="00BF50AB">
                              <w:pPr>
                                <w:numPr>
                                  <w:ilvl w:val="0"/>
                                  <w:numId w:val="1"/>
                                </w:numPr>
                                <w:spacing w:after="0" w:line="240" w:lineRule="auto"/>
                              </w:pPr>
                              <w:r>
                                <w:t xml:space="preserve">Despite Israeli claims that they have dismantled major checkpoints at Qalandia (Ramallah), Hewara (Nablus) and Al Hamra (primary entry point to northern cities of the West Bank), these remain intact, while smaller nearby checkpoints have been converted from permanent checkpoints to those with mobile military units acting as checkpoints, stationed in the same locations. </w:t>
                              </w:r>
                            </w:p>
                            <w:p w:rsidR="00BF50AB" w:rsidRDefault="00BF50AB">
                              <w:r>
                                <w:rPr>
                                  <w:b/>
                                  <w:bCs/>
                                  <w:u w:val="single"/>
                                </w:rPr>
                                <w:t>Section 2: Analysis of Results</w:t>
                              </w:r>
                            </w:p>
                            <w:p w:rsidR="00BF50AB" w:rsidRDefault="00BF50AB">
                              <w:r>
                                <w:t> </w:t>
                              </w:r>
                            </w:p>
                            <w:p w:rsidR="00BF50AB" w:rsidRDefault="00BF50AB">
                              <w:r>
                                <w:rPr>
                                  <w:b/>
                                  <w:bCs/>
                                </w:rPr>
                                <w:t>1.</w:t>
                              </w:r>
                              <w:r>
                                <w:t xml:space="preserve">    </w:t>
                              </w:r>
                              <w:r>
                                <w:rPr>
                                  <w:b/>
                                  <w:bCs/>
                                </w:rPr>
                                <w:t>Living Conditions</w:t>
                              </w:r>
                            </w:p>
                            <w:p w:rsidR="00BF50AB" w:rsidRDefault="00BF50AB">
                              <w:r>
                                <w:t> </w:t>
                              </w:r>
                            </w:p>
                            <w:p w:rsidR="00BF50AB" w:rsidRDefault="00BF50AB">
                              <w:r>
                                <w:t>The following results show that no improvement has taken place in Palestinian living conditions since the implementation of the Road Map (launched about two months ago) and the inauguration of the new Palestinian Government (inaugurated three months ago).</w:t>
                              </w:r>
                            </w:p>
                            <w:p w:rsidR="00BF50AB" w:rsidRDefault="00BF50AB">
                              <w:r>
                                <w:t> </w:t>
                              </w:r>
                            </w:p>
                            <w:p w:rsidR="00BF50AB" w:rsidRDefault="00BF50AB" w:rsidP="00BF50AB">
                              <w:pPr>
                                <w:numPr>
                                  <w:ilvl w:val="0"/>
                                  <w:numId w:val="2"/>
                                </w:numPr>
                                <w:spacing w:after="0" w:line="240" w:lineRule="auto"/>
                              </w:pPr>
                              <w:r>
                                <w:t xml:space="preserve">41% of households have no working breadwinner (no change since May 2003). </w:t>
                              </w:r>
                            </w:p>
                            <w:p w:rsidR="00BF50AB" w:rsidRDefault="00BF50AB" w:rsidP="00BF50AB">
                              <w:pPr>
                                <w:numPr>
                                  <w:ilvl w:val="0"/>
                                  <w:numId w:val="2"/>
                                </w:numPr>
                                <w:spacing w:after="0" w:line="240" w:lineRule="auto"/>
                              </w:pPr>
                              <w:r>
                                <w:t xml:space="preserve">38% of the respondents described their economic conditions as (bad) or (very bad). In addition, 44% described their economic conditions as (fair). In contrast, only 18% described their conditions as (good) or (very good). </w:t>
                              </w:r>
                            </w:p>
                            <w:p w:rsidR="00BF50AB" w:rsidRDefault="00BF50AB" w:rsidP="00BF50AB">
                              <w:pPr>
                                <w:numPr>
                                  <w:ilvl w:val="0"/>
                                  <w:numId w:val="2"/>
                                </w:numPr>
                                <w:spacing w:after="0" w:line="240" w:lineRule="auto"/>
                              </w:pPr>
                              <w:r>
                                <w:lastRenderedPageBreak/>
                                <w:t xml:space="preserve">Regardless of these deteriorating living conditions, most Palestinians are still hopeful for the future. About 42% say they are optimistic and 25% say they are pessimistic.  32% have mixed feelings. </w:t>
                              </w:r>
                            </w:p>
                            <w:p w:rsidR="00BF50AB" w:rsidRDefault="00BF50AB">
                              <w:r>
                                <w:t> </w:t>
                              </w:r>
                            </w:p>
                            <w:p w:rsidR="00BF50AB" w:rsidRDefault="00BF50AB">
                              <w:r>
                                <w:rPr>
                                  <w:b/>
                                  <w:bCs/>
                                </w:rPr>
                                <w:t>2.</w:t>
                              </w:r>
                              <w:r>
                                <w:t xml:space="preserve">    </w:t>
                              </w:r>
                              <w:r>
                                <w:rPr>
                                  <w:b/>
                                  <w:bCs/>
                                </w:rPr>
                                <w:t>Mixed feelings about the Performance of the new government</w:t>
                              </w:r>
                            </w:p>
                            <w:p w:rsidR="00BF50AB" w:rsidRDefault="00BF50AB">
                              <w:r>
                                <w:t> </w:t>
                              </w:r>
                            </w:p>
                            <w:p w:rsidR="00BF50AB" w:rsidRDefault="00BF50AB">
                              <w:r>
                                <w:t>The majority of respondents realize there are obstacles faced by the new Palestinian Government headed by Mr. Mahmoud Abbas. About 79% said that Israel is placing obstacles in the face of the new government leading to low rates of success in its performance. Another 56% said that there are internal obstacles that are hindering the performance of the new government. An additional 36% said that the new government has no (power) to implement its programs. At the same time, 36% said that it has (some power); while 22% said that it has (enough power).</w:t>
                              </w:r>
                            </w:p>
                            <w:p w:rsidR="00BF50AB" w:rsidRDefault="00BF50AB">
                              <w:r>
                                <w:t> </w:t>
                              </w:r>
                            </w:p>
                            <w:p w:rsidR="00BF50AB" w:rsidRDefault="00BF50AB">
                              <w:r>
                                <w:t>Having said this, respondents expressed mixed levels of evaluation of the new government:</w:t>
                              </w:r>
                            </w:p>
                            <w:p w:rsidR="00BF50AB" w:rsidRDefault="00BF50AB">
                              <w:r>
                                <w:t> </w:t>
                              </w:r>
                            </w:p>
                            <w:p w:rsidR="00BF50AB" w:rsidRDefault="00BF50AB" w:rsidP="00BF50AB">
                              <w:pPr>
                                <w:numPr>
                                  <w:ilvl w:val="0"/>
                                  <w:numId w:val="3"/>
                                </w:numPr>
                                <w:spacing w:after="0" w:line="240" w:lineRule="auto"/>
                              </w:pPr>
                              <w:r>
                                <w:t xml:space="preserve">27% evaluated the performance of Prime Minister Mahmoud Abbas as (good), and 34% said it was (fair). At the same time, 28% said that his performance was (weak). </w:t>
                              </w:r>
                            </w:p>
                            <w:p w:rsidR="00BF50AB" w:rsidRDefault="00BF50AB" w:rsidP="00BF50AB">
                              <w:pPr>
                                <w:numPr>
                                  <w:ilvl w:val="0"/>
                                  <w:numId w:val="3"/>
                                </w:numPr>
                                <w:spacing w:after="0" w:line="240" w:lineRule="auto"/>
                              </w:pPr>
                              <w:r>
                                <w:t xml:space="preserve">As to the performance of the new ministerial cabinet, 23% said that it was (Good), and 39% said that it was (fair). In contrast, 31% said that the performance of the new cabinet was (weak). </w:t>
                              </w:r>
                            </w:p>
                            <w:p w:rsidR="00BF50AB" w:rsidRDefault="00BF50AB" w:rsidP="00BF50AB">
                              <w:pPr>
                                <w:numPr>
                                  <w:ilvl w:val="0"/>
                                  <w:numId w:val="3"/>
                                </w:numPr>
                                <w:spacing w:after="0" w:line="240" w:lineRule="auto"/>
                              </w:pPr>
                              <w:r>
                                <w:t xml:space="preserve">Doubts about the performance of the new cabinet and its prime minister are higher in the West Bank than in Gaza. One third of the West Bank respondents said that the performance of the new cabinet was (weak), compared with 28% among Gaza respondents. </w:t>
                              </w:r>
                            </w:p>
                            <w:p w:rsidR="00BF50AB" w:rsidRDefault="00BF50AB" w:rsidP="00BF50AB">
                              <w:pPr>
                                <w:numPr>
                                  <w:ilvl w:val="0"/>
                                  <w:numId w:val="3"/>
                                </w:numPr>
                                <w:spacing w:after="0" w:line="240" w:lineRule="auto"/>
                              </w:pPr>
                              <w:r>
                                <w:t xml:space="preserve">When asked to evaluate the performance of the new government in specific fields, the picture became more complicated. The new government received it lowest marks in the fields of alleviating unemployment, getting the Israelis to withdraw from Palestinian cities and lift the closure, and fighting corruption. In contrast, the new government received relatively higher marks in the fields of improving governmental services and improving the rule of law (see table 1). As the table also shows, West bank respondents were more critical of the new government than Gaza respondents. </w:t>
                              </w:r>
                            </w:p>
                            <w:tbl>
                              <w:tblPr>
                                <w:tblW w:w="0" w:type="auto"/>
                                <w:tblInd w:w="392" w:type="dxa"/>
                                <w:tblCellMar>
                                  <w:left w:w="0" w:type="dxa"/>
                                  <w:right w:w="0" w:type="dxa"/>
                                </w:tblCellMar>
                                <w:tblLook w:val="04A0" w:firstRow="1" w:lastRow="0" w:firstColumn="1" w:lastColumn="0" w:noHBand="0" w:noVBand="1"/>
                              </w:tblPr>
                              <w:tblGrid>
                                <w:gridCol w:w="4252"/>
                                <w:gridCol w:w="1418"/>
                                <w:gridCol w:w="1276"/>
                                <w:gridCol w:w="1187"/>
                              </w:tblGrid>
                              <w:tr w:rsidR="00BF50AB">
                                <w:tc>
                                  <w:tcPr>
                                    <w:tcW w:w="8133" w:type="dxa"/>
                                    <w:gridSpan w:val="4"/>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Table (1): Percentage of respondents who evaluated the performance of the new government as (Weak) according to region</w:t>
                                    </w:r>
                                  </w:p>
                                </w:tc>
                              </w:tr>
                              <w:tr w:rsidR="00BF50AB">
                                <w:tc>
                                  <w:tcPr>
                                    <w:tcW w:w="425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Field</w:t>
                                    </w:r>
                                  </w:p>
                                </w:tc>
                                <w:tc>
                                  <w:tcPr>
                                    <w:tcW w:w="141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West Bank</w:t>
                                    </w:r>
                                  </w:p>
                                </w:tc>
                                <w:tc>
                                  <w:tcPr>
                                    <w:tcW w:w="12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Gaza</w:t>
                                    </w:r>
                                  </w:p>
                                </w:tc>
                                <w:tc>
                                  <w:tcPr>
                                    <w:tcW w:w="118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Total</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Reducing unemployment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68.7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54.5</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63.6</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Withdrawal of Israeli forces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63.7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56.9</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61.3</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Lifting of the closure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68.1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46.3</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60.3</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Fighting corruption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55.6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46.2</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52.2</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lastRenderedPageBreak/>
                                      <w:t>Resolving the problem of illegal weapons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50.3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49.3</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49.9</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Improving economic conditions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53.4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40.7</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48.8</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Providing security for citizens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53.8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29.0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44.9</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Progressing in negotiations with Israel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42.5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49.0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44.8</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Mobilization of the Judiciary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44.6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27.6</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38.6</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Reinforcing the rule of law</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42.6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30.1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38.1</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Improving governmental services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38.5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25.7</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lang w:bidi="ar-JO"/>
                                      </w:rPr>
                                      <w:t>33.9</w:t>
                                    </w:r>
                                  </w:p>
                                </w:tc>
                              </w:tr>
                            </w:tbl>
                            <w:p w:rsidR="00BF50AB" w:rsidRDefault="00BF50AB">
                              <w:r>
                                <w:t> </w:t>
                              </w:r>
                            </w:p>
                            <w:p w:rsidR="00BF50AB" w:rsidRDefault="00BF50AB">
                              <w:r>
                                <w:t>A May, 2003 DSP poll showed that 51% of respondents expected the new government to improve living conditions, and 60% said that it would improve the performance of governmental institutions. In addition, 47% expected that it would be able to fight corruption.</w:t>
                              </w:r>
                            </w:p>
                            <w:p w:rsidR="00BF50AB" w:rsidRDefault="00BF50AB">
                              <w:r>
                                <w:t> </w:t>
                              </w:r>
                            </w:p>
                            <w:p w:rsidR="00BF50AB" w:rsidRDefault="00BF50AB">
                              <w:r>
                                <w:rPr>
                                  <w:b/>
                                  <w:bCs/>
                                </w:rPr>
                                <w:t>3.</w:t>
                              </w:r>
                              <w:r>
                                <w:t xml:space="preserve">    </w:t>
                              </w:r>
                              <w:r>
                                <w:rPr>
                                  <w:b/>
                                  <w:bCs/>
                                </w:rPr>
                                <w:t>Halt on attacks against Israeli targets</w:t>
                              </w:r>
                            </w:p>
                            <w:p w:rsidR="00BF50AB" w:rsidRDefault="00BF50AB">
                              <w:r>
                                <w:t> </w:t>
                              </w:r>
                            </w:p>
                            <w:p w:rsidR="00BF50AB" w:rsidRDefault="00BF50AB">
                              <w:r>
                                <w:t>While a majority of Palestinians is supportive of a truce, where Palestinian factions stop attacks on Israeli targets for three months, they are doubtful that Israel will abide by any agreement.</w:t>
                              </w:r>
                            </w:p>
                            <w:p w:rsidR="00BF50AB" w:rsidRDefault="00BF50AB">
                              <w:r>
                                <w:t> </w:t>
                              </w:r>
                            </w:p>
                            <w:p w:rsidR="00BF50AB" w:rsidRDefault="00BF50AB">
                              <w:r>
                                <w:t>Results show that 74% support the truce agreement by most Palestinian factions. Support for a truce in Gaza (80%) was higher than in the West Bank (71%).</w:t>
                              </w:r>
                            </w:p>
                            <w:p w:rsidR="00BF50AB" w:rsidRDefault="00BF50AB" w:rsidP="00BF50AB">
                              <w:pPr>
                                <w:numPr>
                                  <w:ilvl w:val="0"/>
                                  <w:numId w:val="4"/>
                                </w:numPr>
                                <w:spacing w:after="0" w:line="240" w:lineRule="auto"/>
                              </w:pPr>
                              <w:r>
                                <w:t xml:space="preserve">61% approves of a renewal of the truce for another three months, with 66% in Gaza and 59% in the West Bank. One third of the respondents oppose any renewal of the truce. </w:t>
                              </w:r>
                            </w:p>
                            <w:p w:rsidR="00BF50AB" w:rsidRDefault="00BF50AB" w:rsidP="00BF50AB">
                              <w:pPr>
                                <w:numPr>
                                  <w:ilvl w:val="0"/>
                                  <w:numId w:val="4"/>
                                </w:numPr>
                                <w:spacing w:after="0" w:line="240" w:lineRule="auto"/>
                              </w:pPr>
                              <w:r>
                                <w:t xml:space="preserve">75% feel that the factions must abide by the truce agreement. </w:t>
                              </w:r>
                            </w:p>
                            <w:p w:rsidR="00BF50AB" w:rsidRDefault="00BF50AB" w:rsidP="00BF50AB">
                              <w:pPr>
                                <w:numPr>
                                  <w:ilvl w:val="0"/>
                                  <w:numId w:val="4"/>
                                </w:numPr>
                                <w:spacing w:after="0" w:line="240" w:lineRule="auto"/>
                              </w:pPr>
                              <w:r>
                                <w:t xml:space="preserve">This is despite the fact that 77% believe that Israel will not abide the truce agreement. </w:t>
                              </w:r>
                            </w:p>
                            <w:tbl>
                              <w:tblPr>
                                <w:tblW w:w="0" w:type="auto"/>
                                <w:jc w:val="center"/>
                                <w:tblCellMar>
                                  <w:left w:w="0" w:type="dxa"/>
                                  <w:right w:w="0" w:type="dxa"/>
                                </w:tblCellMar>
                                <w:tblLook w:val="04A0" w:firstRow="1" w:lastRow="0" w:firstColumn="1" w:lastColumn="0" w:noHBand="0" w:noVBand="1"/>
                              </w:tblPr>
                              <w:tblGrid>
                                <w:gridCol w:w="8796"/>
                              </w:tblGrid>
                              <w:tr w:rsidR="00BF50AB">
                                <w:trPr>
                                  <w:jc w:val="center"/>
                                </w:trPr>
                                <w:tc>
                                  <w:tcPr>
                                    <w:tcW w:w="8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rPr>
                                        <w:noProof/>
                                      </w:rPr>
                                      <w:lastRenderedPageBreak/>
                                      <w:drawing>
                                        <wp:inline distT="0" distB="0" distL="0" distR="0">
                                          <wp:extent cx="5448300" cy="2905125"/>
                                          <wp:effectExtent l="0" t="0" r="0" b="0"/>
                                          <wp:docPr id="4" name="Picture 4" descr="http://home.birzeit.edu/cds/opinionpolls/poll13/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birzeit.edu/cds/opinionpolls/poll13/analysis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905125"/>
                                                  </a:xfrm>
                                                  <a:prstGeom prst="rect">
                                                    <a:avLst/>
                                                  </a:prstGeom>
                                                  <a:noFill/>
                                                  <a:ln>
                                                    <a:noFill/>
                                                  </a:ln>
                                                </pic:spPr>
                                              </pic:pic>
                                            </a:graphicData>
                                          </a:graphic>
                                        </wp:inline>
                                      </w:drawing>
                                    </w:r>
                                  </w:p>
                                </w:tc>
                              </w:tr>
                            </w:tbl>
                            <w:p w:rsidR="00BF50AB" w:rsidRDefault="00BF50AB">
                              <w:pPr>
                                <w:pStyle w:val="NormalWeb"/>
                                <w:spacing w:before="0" w:beforeAutospacing="0" w:after="0" w:afterAutospacing="0"/>
                              </w:pPr>
                              <w:r>
                                <w:rPr>
                                  <w:b/>
                                  <w:bCs/>
                                  <w:snapToGrid w:val="0"/>
                                </w:rPr>
                                <w:br w:type="page"/>
                                <w:t> </w:t>
                              </w:r>
                            </w:p>
                            <w:p w:rsidR="00BF50AB" w:rsidRDefault="00BF50AB">
                              <w:r>
                                <w:rPr>
                                  <w:b/>
                                  <w:bCs/>
                                </w:rPr>
                                <w:t>4.   Elections</w:t>
                              </w:r>
                            </w:p>
                            <w:p w:rsidR="00BF50AB" w:rsidRDefault="00BF50AB">
                              <w:r>
                                <w:t> </w:t>
                              </w:r>
                            </w:p>
                            <w:p w:rsidR="00BF50AB" w:rsidRDefault="00BF50AB">
                              <w:r>
                                <w:t>A majority supports the conduct of an election in the near future. The same majority intends to participate.</w:t>
                              </w:r>
                            </w:p>
                            <w:p w:rsidR="00BF50AB" w:rsidRDefault="00BF50AB">
                              <w:r>
                                <w:t> </w:t>
                              </w:r>
                            </w:p>
                            <w:p w:rsidR="00BF50AB" w:rsidRDefault="00BF50AB" w:rsidP="00BF50AB">
                              <w:pPr>
                                <w:numPr>
                                  <w:ilvl w:val="0"/>
                                  <w:numId w:val="5"/>
                                </w:numPr>
                                <w:spacing w:after="0" w:line="240" w:lineRule="auto"/>
                              </w:pPr>
                              <w:r>
                                <w:t xml:space="preserve">74% support a legislative council election and 73% support local elections. Support for presidential elections is 61%. </w:t>
                              </w:r>
                            </w:p>
                            <w:p w:rsidR="00BF50AB" w:rsidRDefault="00BF50AB" w:rsidP="00BF50AB">
                              <w:pPr>
                                <w:numPr>
                                  <w:ilvl w:val="0"/>
                                  <w:numId w:val="5"/>
                                </w:numPr>
                                <w:spacing w:after="0" w:line="240" w:lineRule="auto"/>
                              </w:pPr>
                              <w:r>
                                <w:t xml:space="preserve">77% will participate if elections take place, 19% will not participate. </w:t>
                              </w:r>
                            </w:p>
                            <w:p w:rsidR="00BF50AB" w:rsidRDefault="00BF50AB" w:rsidP="00BF50AB">
                              <w:pPr>
                                <w:numPr>
                                  <w:ilvl w:val="0"/>
                                  <w:numId w:val="5"/>
                                </w:numPr>
                                <w:spacing w:after="0" w:line="240" w:lineRule="auto"/>
                              </w:pPr>
                              <w:r>
                                <w:t xml:space="preserve">If the opposition calls for a boycott, 57% intend to participate and 29% will boycott. </w:t>
                              </w:r>
                            </w:p>
                            <w:p w:rsidR="00BF50AB" w:rsidRDefault="00BF50AB" w:rsidP="00BF50AB">
                              <w:pPr>
                                <w:numPr>
                                  <w:ilvl w:val="0"/>
                                  <w:numId w:val="5"/>
                                </w:numPr>
                                <w:spacing w:after="0" w:line="240" w:lineRule="auto"/>
                              </w:pPr>
                              <w:r>
                                <w:t xml:space="preserve">65% intend to register for the elections. </w:t>
                              </w:r>
                            </w:p>
                            <w:p w:rsidR="00BF50AB" w:rsidRDefault="00BF50AB" w:rsidP="00BF50AB">
                              <w:pPr>
                                <w:numPr>
                                  <w:ilvl w:val="0"/>
                                  <w:numId w:val="5"/>
                                </w:numPr>
                                <w:spacing w:after="0" w:line="240" w:lineRule="auto"/>
                              </w:pPr>
                              <w:r>
                                <w:t xml:space="preserve">While at the same time, 65% said that they do no have sufficient information on how to register. </w:t>
                              </w:r>
                            </w:p>
                            <w:p w:rsidR="00BF50AB" w:rsidRDefault="00BF50AB" w:rsidP="00BF50AB">
                              <w:pPr>
                                <w:numPr>
                                  <w:ilvl w:val="0"/>
                                  <w:numId w:val="5"/>
                                </w:numPr>
                                <w:spacing w:after="0" w:line="240" w:lineRule="auto"/>
                              </w:pPr>
                              <w:r>
                                <w:t xml:space="preserve">Future elections promise a significant turnover of elected officials; 55% say that they will vote for new candidates for the legislative council and only 16% intend to re-elect the current representatives. The same applies to current members of local councils, where about 19% said that they will vote for incumbents, and 57% said they will elect new candidates. </w:t>
                              </w:r>
                            </w:p>
                            <w:p w:rsidR="00BF50AB" w:rsidRDefault="00BF50AB" w:rsidP="00BF50AB">
                              <w:pPr>
                                <w:numPr>
                                  <w:ilvl w:val="0"/>
                                  <w:numId w:val="5"/>
                                </w:numPr>
                                <w:spacing w:after="0" w:line="240" w:lineRule="auto"/>
                              </w:pPr>
                              <w:r>
                                <w:t xml:space="preserve">Honesty and a role in serving the community are the most important criteria identified as desirable candidate traits by respondents, followed by educational attainment and religiosity. Respondents say that the role in the struggle, party membership and familial relationships will not play major role in their selection of a candidate (see table with complete results). </w:t>
                              </w:r>
                            </w:p>
                            <w:p w:rsidR="00BF50AB" w:rsidRDefault="00BF50AB">
                              <w:r>
                                <w:t> </w:t>
                              </w:r>
                            </w:p>
                            <w:tbl>
                              <w:tblPr>
                                <w:tblW w:w="0" w:type="auto"/>
                                <w:tblInd w:w="675" w:type="dxa"/>
                                <w:tblCellMar>
                                  <w:left w:w="0" w:type="dxa"/>
                                  <w:right w:w="0" w:type="dxa"/>
                                </w:tblCellMar>
                                <w:tblLook w:val="04A0" w:firstRow="1" w:lastRow="0" w:firstColumn="1" w:lastColumn="0" w:noHBand="0" w:noVBand="1"/>
                              </w:tblPr>
                              <w:tblGrid>
                                <w:gridCol w:w="4111"/>
                                <w:gridCol w:w="1418"/>
                                <w:gridCol w:w="1275"/>
                                <w:gridCol w:w="1046"/>
                              </w:tblGrid>
                              <w:tr w:rsidR="00BF50AB">
                                <w:tc>
                                  <w:tcPr>
                                    <w:tcW w:w="7850" w:type="dxa"/>
                                    <w:gridSpan w:val="4"/>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Table (2): Percentage of Respondents stating that the following characteristics are important or very important when voting for a candidate</w:t>
                                    </w:r>
                                  </w:p>
                                </w:tc>
                              </w:tr>
                              <w:tr w:rsidR="00BF50AB">
                                <w:tc>
                                  <w:tcPr>
                                    <w:tcW w:w="4111"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lastRenderedPageBreak/>
                                      <w:t> </w:t>
                                    </w:r>
                                  </w:p>
                                </w:tc>
                                <w:tc>
                                  <w:tcPr>
                                    <w:tcW w:w="141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West Bank</w:t>
                                    </w:r>
                                  </w:p>
                                </w:tc>
                                <w:tc>
                                  <w:tcPr>
                                    <w:tcW w:w="127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Gaza</w:t>
                                    </w:r>
                                  </w:p>
                                </w:tc>
                                <w:tc>
                                  <w:tcPr>
                                    <w:tcW w:w="104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Total</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1) Honesty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98.5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98.6</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98.5</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2) Role in serving  community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96.7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97.9</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97.1</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3) Educational attainment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95.0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94.5</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95.2</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4) Religiosity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85.5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88.1</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86.5</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5) Role in the struggle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82.1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83.2</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82.6</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6) Political affiliation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40.8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31.2</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37.3</w:t>
                                    </w:r>
                                  </w:p>
                                </w:tc>
                              </w:tr>
                              <w:tr w:rsidR="00BF50A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7) Family ties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26.0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24.0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25.2</w:t>
                                    </w:r>
                                  </w:p>
                                </w:tc>
                              </w:tr>
                            </w:tbl>
                            <w:p w:rsidR="00BF50AB" w:rsidRDefault="00BF50AB">
                              <w:r>
                                <w:t> </w:t>
                              </w:r>
                            </w:p>
                            <w:p w:rsidR="00BF50AB" w:rsidRDefault="00BF50AB" w:rsidP="00BF50AB">
                              <w:pPr>
                                <w:numPr>
                                  <w:ilvl w:val="0"/>
                                  <w:numId w:val="6"/>
                                </w:numPr>
                                <w:spacing w:after="0" w:line="240" w:lineRule="auto"/>
                              </w:pPr>
                              <w:r>
                                <w:t xml:space="preserve">Respondents further identified honesty and transparency, commitment to the rule of law and ability to resolve social problems as the most important characteristics that President of the country must possess, followed closely by the ability to face challenges emanating from the Israeli Occupation, commitment to religious values and commitment to democracy. </w:t>
                              </w:r>
                            </w:p>
                            <w:p w:rsidR="00BF50AB" w:rsidRDefault="00BF50AB">
                              <w:r>
                                <w:t> </w:t>
                              </w:r>
                            </w:p>
                            <w:p w:rsidR="00BF50AB" w:rsidRDefault="00BF50AB">
                              <w:r>
                                <w:t> </w:t>
                              </w:r>
                            </w:p>
                            <w:p w:rsidR="00BF50AB" w:rsidRDefault="00BF50AB">
                              <w:r>
                                <w:t> </w:t>
                              </w:r>
                            </w:p>
                            <w:tbl>
                              <w:tblPr>
                                <w:tblW w:w="0" w:type="auto"/>
                                <w:tblInd w:w="534" w:type="dxa"/>
                                <w:tblCellMar>
                                  <w:left w:w="0" w:type="dxa"/>
                                  <w:right w:w="0" w:type="dxa"/>
                                </w:tblCellMar>
                                <w:tblLook w:val="04A0" w:firstRow="1" w:lastRow="0" w:firstColumn="1" w:lastColumn="0" w:noHBand="0" w:noVBand="1"/>
                              </w:tblPr>
                              <w:tblGrid>
                                <w:gridCol w:w="4252"/>
                                <w:gridCol w:w="1418"/>
                                <w:gridCol w:w="1134"/>
                                <w:gridCol w:w="1187"/>
                              </w:tblGrid>
                              <w:tr w:rsidR="00BF50AB">
                                <w:tc>
                                  <w:tcPr>
                                    <w:tcW w:w="7991" w:type="dxa"/>
                                    <w:gridSpan w:val="4"/>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Table (3): Percentage of Respondents stating that the following characteristics are important or very important when voting for a future president</w:t>
                                    </w:r>
                                  </w:p>
                                </w:tc>
                              </w:tr>
                              <w:tr w:rsidR="00BF50AB">
                                <w:tc>
                                  <w:tcPr>
                                    <w:tcW w:w="425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 </w:t>
                                    </w:r>
                                  </w:p>
                                </w:tc>
                                <w:tc>
                                  <w:tcPr>
                                    <w:tcW w:w="141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 xml:space="preserve">West Bank </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 xml:space="preserve">Gaza </w:t>
                                    </w:r>
                                  </w:p>
                                </w:tc>
                                <w:tc>
                                  <w:tcPr>
                                    <w:tcW w:w="118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BF50AB" w:rsidRDefault="00BF50AB">
                                    <w:r>
                                      <w:rPr>
                                        <w:b/>
                                        <w:bCs/>
                                      </w:rPr>
                                      <w:t>Total</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Honesty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98.8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99.1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98.8</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Committed to the rule of law</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96.8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98.4</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97.3</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Able to resolve social problems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96.2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94.8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95.7</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Able to end the Occupation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94.8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95.2</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Possesses international diplomacy skills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94.2</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94.7</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Committed to Islamic values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97.1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94.5</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Possesses global awareness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89.0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90.0</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Possesses a college degree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91.8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89.9</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Able to achieve democracy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87.2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86.8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87.1</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t>Possesses military experience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87.9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85.6</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87.0</w:t>
                                    </w:r>
                                  </w:p>
                                </w:tc>
                              </w:tr>
                              <w:tr w:rsidR="00BF50AB">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lastRenderedPageBreak/>
                                      <w:t>Active in the national struggle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78.3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84.7</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BF50AB" w:rsidRDefault="00BF50AB">
                                    <w:r>
                                      <w:rPr>
                                        <w:rFonts w:hint="cs"/>
                                        <w:rtl/>
                                        <w:lang w:bidi="ar-JO"/>
                                      </w:rPr>
                                      <w:t>80.6</w:t>
                                    </w:r>
                                  </w:p>
                                </w:tc>
                              </w:tr>
                            </w:tbl>
                            <w:p w:rsidR="00BF50AB" w:rsidRDefault="00BF50AB">
                              <w:r>
                                <w:rPr>
                                  <w:b/>
                                  <w:bCs/>
                                </w:rPr>
                                <w:t> </w:t>
                              </w:r>
                            </w:p>
                            <w:p w:rsidR="00BF50AB" w:rsidRDefault="00BF50AB">
                              <w:r>
                                <w:rPr>
                                  <w:b/>
                                  <w:bCs/>
                                </w:rPr>
                                <w:t>5.</w:t>
                              </w:r>
                              <w:r>
                                <w:t xml:space="preserve">    </w:t>
                              </w:r>
                              <w:r>
                                <w:rPr>
                                  <w:b/>
                                  <w:bCs/>
                                </w:rPr>
                                <w:t> Political affiliation</w:t>
                              </w:r>
                            </w:p>
                            <w:p w:rsidR="00BF50AB" w:rsidRDefault="00BF50AB">
                              <w:r>
                                <w:t> </w:t>
                              </w:r>
                            </w:p>
                            <w:p w:rsidR="00BF50AB" w:rsidRDefault="00BF50AB">
                              <w:r>
                                <w:t>The political scene has experienced drastic changes since the start of the second Palestinian Intifada and the re-occupation of most West Bank and Gaza lands by Israel. In 1996, support for Islamic groups did not exceed 20%, while support for Fateh was over 45%. The current poll confirms a rise in support for (Islamist) groups and (independents), and decline in support for nationalist and leftist groups:</w:t>
                              </w:r>
                            </w:p>
                            <w:p w:rsidR="00BF50AB" w:rsidRDefault="00BF50AB">
                              <w:r>
                                <w:t> </w:t>
                              </w:r>
                            </w:p>
                            <w:p w:rsidR="00BF50AB" w:rsidRDefault="00BF50AB" w:rsidP="00BF50AB">
                              <w:pPr>
                                <w:numPr>
                                  <w:ilvl w:val="0"/>
                                  <w:numId w:val="7"/>
                                </w:numPr>
                                <w:spacing w:after="0" w:line="240" w:lineRule="auto"/>
                              </w:pPr>
                              <w:r>
                                <w:t xml:space="preserve">44% expressed no support for any existing political party or faction. This is an increase from about 30% in 1996. </w:t>
                              </w:r>
                            </w:p>
                            <w:p w:rsidR="00BF50AB" w:rsidRDefault="00BF50AB" w:rsidP="00BF50AB">
                              <w:pPr>
                                <w:numPr>
                                  <w:ilvl w:val="0"/>
                                  <w:numId w:val="7"/>
                                </w:numPr>
                                <w:spacing w:after="0" w:line="240" w:lineRule="auto"/>
                              </w:pPr>
                              <w:r>
                                <w:t xml:space="preserve">26% expressed support for Fateh (the main nationalist faction headed by President Yasser Arafat). A little over 6% expressed support for all leftist groups listed in the poll. Of these groups, the Popular Front for the Liberation of Palestine (PFLP) receives the most votes (2.6%). At the same time, about 18% expressed support for Hamas and about 6.5% for Islamic Jihad. </w:t>
                              </w:r>
                            </w:p>
                            <w:p w:rsidR="00BF50AB" w:rsidRDefault="00BF50AB" w:rsidP="00BF50AB">
                              <w:pPr>
                                <w:numPr>
                                  <w:ilvl w:val="0"/>
                                  <w:numId w:val="7"/>
                                </w:numPr>
                                <w:spacing w:after="0" w:line="240" w:lineRule="auto"/>
                              </w:pPr>
                              <w:r>
                                <w:t xml:space="preserve">When independents were asked to select the party they sympathize with the most, 7.2% said that they sympathize with an Islamic faction. Very few expressed sympathy with nationalist or leftist groups. </w:t>
                              </w:r>
                            </w:p>
                            <w:p w:rsidR="00BF50AB" w:rsidRDefault="00BF50AB" w:rsidP="00BF50AB">
                              <w:pPr>
                                <w:numPr>
                                  <w:ilvl w:val="0"/>
                                  <w:numId w:val="7"/>
                                </w:numPr>
                                <w:spacing w:after="0" w:line="240" w:lineRule="auto"/>
                              </w:pPr>
                              <w:r>
                                <w:t xml:space="preserve">This had an impact on the voting patterns of the respondents. When asked to vote for one of the listed parties in an upcoming election, votes for all parties (especially Hamas) exceeded the percentage of declared support as expressed in the previous question. </w:t>
                              </w:r>
                            </w:p>
                            <w:p w:rsidR="00BF50AB" w:rsidRDefault="00BF50AB" w:rsidP="00BF50AB">
                              <w:pPr>
                                <w:numPr>
                                  <w:ilvl w:val="0"/>
                                  <w:numId w:val="7"/>
                                </w:numPr>
                                <w:spacing w:after="0" w:line="240" w:lineRule="auto"/>
                              </w:pPr>
                              <w:r>
                                <w:t xml:space="preserve">If they were to vote according to party lists, respondents made the following choices: Islamists (32.5%), Fateh (29.6%), and leftists (7.6%). Still one third would not vote for any of the parties listed in the poll. </w:t>
                              </w:r>
                            </w:p>
                            <w:tbl>
                              <w:tblPr>
                                <w:tblW w:w="0" w:type="auto"/>
                                <w:jc w:val="center"/>
                                <w:tblCellMar>
                                  <w:left w:w="0" w:type="dxa"/>
                                  <w:right w:w="0" w:type="dxa"/>
                                </w:tblCellMar>
                                <w:tblLook w:val="04A0" w:firstRow="1" w:lastRow="0" w:firstColumn="1" w:lastColumn="0" w:noHBand="0" w:noVBand="1"/>
                              </w:tblPr>
                              <w:tblGrid>
                                <w:gridCol w:w="8526"/>
                              </w:tblGrid>
                              <w:tr w:rsidR="00BF50AB">
                                <w:trPr>
                                  <w:jc w:val="center"/>
                                </w:trPr>
                                <w:tc>
                                  <w:tcPr>
                                    <w:tcW w:w="8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rPr>
                                        <w:noProof/>
                                      </w:rPr>
                                      <w:lastRenderedPageBreak/>
                                      <w:drawing>
                                        <wp:inline distT="0" distB="0" distL="0" distR="0">
                                          <wp:extent cx="5276850" cy="2971800"/>
                                          <wp:effectExtent l="0" t="0" r="0" b="0"/>
                                          <wp:docPr id="3" name="Picture 3" descr="http://home.birzeit.edu/cds/opinionpolls/poll13/analysi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birzeit.edu/cds/opinionpolls/poll13/analysis_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a:noFill/>
                                                  </a:ln>
                                                </pic:spPr>
                                              </pic:pic>
                                            </a:graphicData>
                                          </a:graphic>
                                        </wp:inline>
                                      </w:drawing>
                                    </w:r>
                                  </w:p>
                                </w:tc>
                              </w:tr>
                            </w:tbl>
                            <w:p w:rsidR="00BF50AB" w:rsidRDefault="00BF50AB">
                              <w:pPr>
                                <w:pStyle w:val="NormalWeb"/>
                                <w:spacing w:before="0" w:beforeAutospacing="0" w:after="0" w:afterAutospacing="0"/>
                              </w:pPr>
                              <w:r>
                                <w:rPr>
                                  <w:b/>
                                  <w:bCs/>
                                  <w:snapToGrid w:val="0"/>
                                </w:rPr>
                                <w:br w:type="page"/>
                                <w:t> </w:t>
                              </w:r>
                            </w:p>
                            <w:p w:rsidR="00BF50AB" w:rsidRDefault="00BF50AB">
                              <w:r>
                                <w:rPr>
                                  <w:b/>
                                  <w:bCs/>
                                </w:rPr>
                                <w:t> </w:t>
                              </w:r>
                            </w:p>
                            <w:p w:rsidR="00BF50AB" w:rsidRDefault="00BF50AB">
                              <w:r>
                                <w:rPr>
                                  <w:b/>
                                  <w:bCs/>
                                </w:rPr>
                                <w:t>6.</w:t>
                              </w:r>
                              <w:r>
                                <w:t xml:space="preserve">    </w:t>
                              </w:r>
                              <w:r>
                                <w:rPr>
                                  <w:b/>
                                  <w:bCs/>
                                </w:rPr>
                                <w:t>Attitudes towards freedom and equality</w:t>
                              </w:r>
                            </w:p>
                            <w:p w:rsidR="00BF50AB" w:rsidRDefault="00BF50AB">
                              <w:r>
                                <w:t> </w:t>
                              </w:r>
                            </w:p>
                            <w:p w:rsidR="00BF50AB" w:rsidRDefault="00BF50AB">
                              <w:r>
                                <w:t>Palestinians support the principles of freedom of expression and equality before the law.</w:t>
                              </w:r>
                            </w:p>
                            <w:p w:rsidR="00BF50AB" w:rsidRDefault="00BF50AB">
                              <w:r>
                                <w:t> </w:t>
                              </w:r>
                            </w:p>
                            <w:p w:rsidR="00BF50AB" w:rsidRDefault="00BF50AB" w:rsidP="00BF50AB">
                              <w:pPr>
                                <w:numPr>
                                  <w:ilvl w:val="0"/>
                                  <w:numId w:val="8"/>
                                </w:numPr>
                                <w:spacing w:after="0" w:line="240" w:lineRule="auto"/>
                              </w:pPr>
                              <w:r>
                                <w:t xml:space="preserve">96% of the respondents said that the law should guarantee freedom of expression. </w:t>
                              </w:r>
                            </w:p>
                            <w:p w:rsidR="00BF50AB" w:rsidRDefault="00BF50AB" w:rsidP="00BF50AB">
                              <w:pPr>
                                <w:numPr>
                                  <w:ilvl w:val="0"/>
                                  <w:numId w:val="8"/>
                                </w:numPr>
                                <w:spacing w:after="0" w:line="240" w:lineRule="auto"/>
                              </w:pPr>
                              <w:r>
                                <w:t xml:space="preserve">77% believe the law must guarantee the freedom to form political parties and the freedom to work. </w:t>
                              </w:r>
                            </w:p>
                            <w:p w:rsidR="00BF50AB" w:rsidRDefault="00BF50AB" w:rsidP="00BF50AB">
                              <w:pPr>
                                <w:numPr>
                                  <w:ilvl w:val="0"/>
                                  <w:numId w:val="8"/>
                                </w:numPr>
                                <w:spacing w:after="0" w:line="240" w:lineRule="auto"/>
                              </w:pPr>
                              <w:r>
                                <w:t xml:space="preserve">77% support a legislative council based on proportional representation. </w:t>
                              </w:r>
                            </w:p>
                            <w:tbl>
                              <w:tblPr>
                                <w:tblW w:w="0" w:type="auto"/>
                                <w:jc w:val="center"/>
                                <w:tblCellMar>
                                  <w:left w:w="0" w:type="dxa"/>
                                  <w:right w:w="0" w:type="dxa"/>
                                </w:tblCellMar>
                                <w:tblLook w:val="04A0" w:firstRow="1" w:lastRow="0" w:firstColumn="1" w:lastColumn="0" w:noHBand="0" w:noVBand="1"/>
                              </w:tblPr>
                              <w:tblGrid>
                                <w:gridCol w:w="8586"/>
                              </w:tblGrid>
                              <w:tr w:rsidR="00BF50AB">
                                <w:trPr>
                                  <w:jc w:val="center"/>
                                </w:trPr>
                                <w:tc>
                                  <w:tcPr>
                                    <w:tcW w:w="8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50AB" w:rsidRDefault="00BF50AB">
                                    <w:r>
                                      <w:rPr>
                                        <w:noProof/>
                                      </w:rPr>
                                      <w:lastRenderedPageBreak/>
                                      <w:drawing>
                                        <wp:inline distT="0" distB="0" distL="0" distR="0">
                                          <wp:extent cx="5314950" cy="3000375"/>
                                          <wp:effectExtent l="0" t="0" r="0" b="0"/>
                                          <wp:docPr id="1" name="Picture 1" descr="http://home.birzeit.edu/cds/opinionpolls/poll13/analysi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birzeit.edu/cds/opinionpolls/poll13/analysis_files/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000375"/>
                                                  </a:xfrm>
                                                  <a:prstGeom prst="rect">
                                                    <a:avLst/>
                                                  </a:prstGeom>
                                                  <a:noFill/>
                                                  <a:ln>
                                                    <a:noFill/>
                                                  </a:ln>
                                                </pic:spPr>
                                              </pic:pic>
                                            </a:graphicData>
                                          </a:graphic>
                                        </wp:inline>
                                      </w:drawing>
                                    </w:r>
                                  </w:p>
                                </w:tc>
                              </w:tr>
                            </w:tbl>
                            <w:p w:rsidR="00BF50AB" w:rsidRDefault="00BF50AB">
                              <w:r>
                                <w:rPr>
                                  <w:rFonts w:ascii="Arial" w:hAnsi="Arial" w:cs="Arial"/>
                                </w:rPr>
                                <w:t> </w:t>
                              </w:r>
                            </w:p>
                            <w:p w:rsidR="00BF50AB" w:rsidRDefault="00BF50AB">
                              <w:r>
                                <w:rPr>
                                  <w:rFonts w:ascii="Arial" w:hAnsi="Arial" w:cs="Arial"/>
                                </w:rPr>
                                <w:t> </w:t>
                              </w:r>
                            </w:p>
                          </w:tc>
                        </w:tr>
                        <w:tr w:rsidR="00BF50AB">
                          <w:tc>
                            <w:tcPr>
                              <w:tcW w:w="0" w:type="auto"/>
                              <w:tcBorders>
                                <w:top w:val="nil"/>
                                <w:left w:val="nil"/>
                                <w:bottom w:val="nil"/>
                                <w:right w:val="nil"/>
                              </w:tcBorders>
                              <w:vAlign w:val="center"/>
                              <w:hideMark/>
                            </w:tcPr>
                            <w:p w:rsidR="00BF50AB" w:rsidRDefault="00BF50AB">
                              <w:pPr>
                                <w:pStyle w:val="NormalWeb"/>
                                <w:spacing w:before="0" w:beforeAutospacing="0" w:after="0" w:afterAutospacing="0"/>
                              </w:pPr>
                              <w:r>
                                <w:lastRenderedPageBreak/>
                                <w:t> </w:t>
                              </w:r>
                            </w:p>
                          </w:tc>
                        </w:tr>
                      </w:tbl>
                      <w:p w:rsidR="00BF50AB" w:rsidRDefault="00BF50AB"/>
                    </w:tc>
                  </w:tr>
                  <w:tr w:rsidR="00BF50AB" w:rsidTr="00BF50AB">
                    <w:tc>
                      <w:tcPr>
                        <w:tcW w:w="0" w:type="auto"/>
                        <w:tcBorders>
                          <w:top w:val="nil"/>
                          <w:left w:val="nil"/>
                          <w:bottom w:val="nil"/>
                          <w:right w:val="nil"/>
                        </w:tcBorders>
                        <w:vAlign w:val="center"/>
                        <w:hideMark/>
                      </w:tcPr>
                      <w:p w:rsidR="00BF50AB" w:rsidRDefault="00BF50AB">
                        <w:pPr>
                          <w:pStyle w:val="NormalWeb"/>
                          <w:spacing w:before="0" w:beforeAutospacing="0" w:after="0" w:afterAutospacing="0"/>
                        </w:pPr>
                        <w:hyperlink r:id="rId13" w:anchor="top" w:history="1">
                          <w:r>
                            <w:rPr>
                              <w:rStyle w:val="Hyperlink"/>
                              <w:rFonts w:ascii="Arial" w:hAnsi="Arial" w:cs="Arial"/>
                            </w:rPr>
                            <w:t>Top of this page</w:t>
                          </w:r>
                        </w:hyperlink>
                        <w:r>
                          <w:rPr>
                            <w:rFonts w:ascii="Arial" w:hAnsi="Arial" w:cs="Arial"/>
                          </w:rPr>
                          <w:t xml:space="preserve">    |    </w:t>
                        </w:r>
                        <w:hyperlink r:id="rId14" w:history="1">
                          <w:r>
                            <w:rPr>
                              <w:rStyle w:val="Hyperlink"/>
                              <w:rFonts w:ascii="Arial" w:hAnsi="Arial" w:cs="Arial"/>
                            </w:rPr>
                            <w:t>DSP Home</w:t>
                          </w:r>
                        </w:hyperlink>
                        <w:r>
                          <w:rPr>
                            <w:rFonts w:ascii="Arial" w:hAnsi="Arial" w:cs="Arial"/>
                          </w:rPr>
                          <w:t xml:space="preserve"> </w:t>
                        </w:r>
                      </w:p>
                    </w:tc>
                    <w:tc>
                      <w:tcPr>
                        <w:tcW w:w="315" w:type="dxa"/>
                        <w:tcBorders>
                          <w:top w:val="nil"/>
                          <w:left w:val="nil"/>
                          <w:bottom w:val="nil"/>
                          <w:right w:val="nil"/>
                        </w:tcBorders>
                        <w:vAlign w:val="center"/>
                        <w:hideMark/>
                      </w:tcPr>
                      <w:p w:rsidR="00BF50AB" w:rsidRDefault="00BF50AB">
                        <w:r>
                          <w:t> </w:t>
                        </w:r>
                      </w:p>
                    </w:tc>
                  </w:tr>
                  <w:tr w:rsidR="00BF50AB" w:rsidTr="00BF50AB">
                    <w:trPr>
                      <w:trHeight w:val="345"/>
                    </w:trPr>
                    <w:tc>
                      <w:tcPr>
                        <w:tcW w:w="300" w:type="dxa"/>
                        <w:tcBorders>
                          <w:top w:val="nil"/>
                          <w:left w:val="nil"/>
                          <w:bottom w:val="nil"/>
                          <w:right w:val="nil"/>
                        </w:tcBorders>
                        <w:vAlign w:val="center"/>
                        <w:hideMark/>
                      </w:tcPr>
                      <w:p w:rsidR="00BF50AB" w:rsidRDefault="00BF50AB"/>
                    </w:tc>
                    <w:tc>
                      <w:tcPr>
                        <w:tcW w:w="0" w:type="auto"/>
                        <w:vAlign w:val="center"/>
                        <w:hideMark/>
                      </w:tcPr>
                      <w:p w:rsidR="00BF50AB" w:rsidRDefault="00BF50AB">
                        <w:pPr>
                          <w:rPr>
                            <w:sz w:val="20"/>
                            <w:szCs w:val="20"/>
                          </w:rPr>
                        </w:pPr>
                      </w:p>
                    </w:tc>
                  </w:tr>
                </w:tbl>
                <w:p w:rsidR="00BF50AB" w:rsidRDefault="00BF50AB">
                  <w:pPr>
                    <w:rPr>
                      <w:sz w:val="24"/>
                      <w:szCs w:val="24"/>
                    </w:rPr>
                  </w:pPr>
                </w:p>
              </w:tc>
            </w:tr>
            <w:tr w:rsidR="00BF50AB">
              <w:tc>
                <w:tcPr>
                  <w:tcW w:w="12375" w:type="dxa"/>
                  <w:tcBorders>
                    <w:top w:val="nil"/>
                    <w:left w:val="nil"/>
                    <w:bottom w:val="nil"/>
                    <w:right w:val="nil"/>
                  </w:tcBorders>
                  <w:vAlign w:val="center"/>
                  <w:hideMark/>
                </w:tcPr>
                <w:p w:rsidR="00BF50AB" w:rsidRDefault="00BF50AB">
                  <w:pPr>
                    <w:pStyle w:val="NormalWeb"/>
                    <w:spacing w:before="0" w:beforeAutospacing="0" w:after="0" w:afterAutospacing="0"/>
                  </w:pPr>
                  <w:r>
                    <w:lastRenderedPageBreak/>
                    <w:t> </w:t>
                  </w:r>
                </w:p>
              </w:tc>
            </w:tr>
          </w:tbl>
          <w:p w:rsidR="00BF50AB" w:rsidRDefault="00BF50AB"/>
        </w:tc>
        <w:tc>
          <w:tcPr>
            <w:tcW w:w="315" w:type="dxa"/>
            <w:vAlign w:val="center"/>
            <w:hideMark/>
          </w:tcPr>
          <w:p w:rsidR="00BF50AB" w:rsidRDefault="00BF50AB">
            <w:pPr>
              <w:rPr>
                <w:sz w:val="24"/>
                <w:szCs w:val="24"/>
              </w:rPr>
            </w:pPr>
            <w:r>
              <w:lastRenderedPageBreak/>
              <w:t> </w:t>
            </w:r>
          </w:p>
        </w:tc>
      </w:tr>
      <w:tr w:rsidR="00BF50AB" w:rsidTr="00BF50AB">
        <w:trPr>
          <w:trHeight w:val="345"/>
          <w:tblCellSpacing w:w="0" w:type="dxa"/>
          <w:jc w:val="center"/>
        </w:trPr>
        <w:tc>
          <w:tcPr>
            <w:tcW w:w="300" w:type="dxa"/>
            <w:vAlign w:val="center"/>
            <w:hideMark/>
          </w:tcPr>
          <w:p w:rsidR="00BF50AB" w:rsidRDefault="00BF50AB">
            <w:r>
              <w:lastRenderedPageBreak/>
              <w:t> </w:t>
            </w:r>
          </w:p>
        </w:tc>
        <w:tc>
          <w:tcPr>
            <w:tcW w:w="1500" w:type="pct"/>
            <w:vAlign w:val="center"/>
            <w:hideMark/>
          </w:tcPr>
          <w:p w:rsidR="00BF50AB" w:rsidRDefault="00BF50AB">
            <w:r>
              <w:rPr>
                <w:rFonts w:ascii="Arial" w:hAnsi="Arial" w:cs="Arial"/>
              </w:rPr>
              <w:t>   </w:t>
            </w:r>
          </w:p>
        </w:tc>
        <w:tc>
          <w:tcPr>
            <w:tcW w:w="150" w:type="dxa"/>
            <w:vAlign w:val="center"/>
            <w:hideMark/>
          </w:tcPr>
          <w:p w:rsidR="00BF50AB" w:rsidRDefault="00BF50AB"/>
        </w:tc>
        <w:tc>
          <w:tcPr>
            <w:tcW w:w="0" w:type="auto"/>
            <w:vAlign w:val="center"/>
            <w:hideMark/>
          </w:tcPr>
          <w:p w:rsidR="00BF50AB" w:rsidRDefault="00BF50AB">
            <w:pPr>
              <w:rPr>
                <w:sz w:val="24"/>
                <w:szCs w:val="24"/>
              </w:rPr>
            </w:pPr>
            <w:r>
              <w:rPr>
                <w:rFonts w:ascii="Arial" w:hAnsi="Arial" w:cs="Arial"/>
              </w:rPr>
              <w:t>   </w:t>
            </w:r>
          </w:p>
        </w:tc>
        <w:tc>
          <w:tcPr>
            <w:tcW w:w="300" w:type="dxa"/>
            <w:vAlign w:val="center"/>
            <w:hideMark/>
          </w:tcPr>
          <w:p w:rsidR="00BF50AB" w:rsidRDefault="00BF50AB"/>
        </w:tc>
      </w:tr>
    </w:tbl>
    <w:p w:rsidR="00BF50AB" w:rsidRDefault="00BF50AB" w:rsidP="00BF50AB">
      <w:pPr>
        <w:jc w:val="center"/>
        <w:rPr>
          <w:sz w:val="24"/>
          <w:szCs w:val="24"/>
        </w:rPr>
      </w:pPr>
      <w:r>
        <w:rPr>
          <w:rFonts w:ascii="Arial" w:hAnsi="Arial" w:cs="Arial"/>
        </w:rPr>
        <w:t xml:space="preserve">            </w:t>
      </w:r>
    </w:p>
    <w:p w:rsidR="000F5B3B" w:rsidRPr="00BF50AB" w:rsidRDefault="000F5B3B" w:rsidP="00BF50AB">
      <w:bookmarkStart w:id="1" w:name="_GoBack"/>
      <w:bookmarkEnd w:id="1"/>
    </w:p>
    <w:sectPr w:rsidR="000F5B3B" w:rsidRPr="00BF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77C6"/>
    <w:multiLevelType w:val="multilevel"/>
    <w:tmpl w:val="7CAE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B1862"/>
    <w:multiLevelType w:val="multilevel"/>
    <w:tmpl w:val="46F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96F55"/>
    <w:multiLevelType w:val="multilevel"/>
    <w:tmpl w:val="D57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C193E"/>
    <w:multiLevelType w:val="multilevel"/>
    <w:tmpl w:val="335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F02F9"/>
    <w:multiLevelType w:val="multilevel"/>
    <w:tmpl w:val="8A9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14B9C"/>
    <w:multiLevelType w:val="multilevel"/>
    <w:tmpl w:val="BF0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40DD2"/>
    <w:multiLevelType w:val="multilevel"/>
    <w:tmpl w:val="A16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F6E58"/>
    <w:multiLevelType w:val="multilevel"/>
    <w:tmpl w:val="E16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BF50AB"/>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623080086">
      <w:bodyDiv w:val="1"/>
      <w:marLeft w:val="0"/>
      <w:marRight w:val="0"/>
      <w:marTop w:val="0"/>
      <w:marBottom w:val="0"/>
      <w:divBdr>
        <w:top w:val="none" w:sz="0" w:space="0" w:color="auto"/>
        <w:left w:val="none" w:sz="0" w:space="0" w:color="auto"/>
        <w:bottom w:val="none" w:sz="0" w:space="0" w:color="auto"/>
        <w:right w:val="none" w:sz="0" w:space="0" w:color="auto"/>
      </w:divBdr>
      <w:divsChild>
        <w:div w:id="443381737">
          <w:marLeft w:val="0"/>
          <w:marRight w:val="0"/>
          <w:marTop w:val="0"/>
          <w:marBottom w:val="0"/>
          <w:divBdr>
            <w:top w:val="none" w:sz="0" w:space="0" w:color="auto"/>
            <w:left w:val="none" w:sz="0" w:space="0" w:color="auto"/>
            <w:bottom w:val="none" w:sz="0" w:space="0" w:color="auto"/>
            <w:right w:val="none" w:sz="0" w:space="0" w:color="auto"/>
          </w:divBdr>
        </w:div>
        <w:div w:id="1858345260">
          <w:marLeft w:val="0"/>
          <w:marRight w:val="0"/>
          <w:marTop w:val="0"/>
          <w:marBottom w:val="0"/>
          <w:divBdr>
            <w:top w:val="none" w:sz="0" w:space="0" w:color="auto"/>
            <w:left w:val="none" w:sz="0" w:space="0" w:color="auto"/>
            <w:bottom w:val="none" w:sz="0" w:space="0" w:color="auto"/>
            <w:right w:val="none" w:sz="0" w:space="0" w:color="auto"/>
          </w:divBdr>
          <w:divsChild>
            <w:div w:id="876889953">
              <w:marLeft w:val="0"/>
              <w:marRight w:val="0"/>
              <w:marTop w:val="0"/>
              <w:marBottom w:val="0"/>
              <w:divBdr>
                <w:top w:val="none" w:sz="0" w:space="0" w:color="auto"/>
                <w:left w:val="none" w:sz="0" w:space="0" w:color="auto"/>
                <w:bottom w:val="none" w:sz="0" w:space="0" w:color="auto"/>
                <w:right w:val="none" w:sz="0" w:space="0" w:color="auto"/>
              </w:divBdr>
              <w:divsChild>
                <w:div w:id="13202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0794">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poll_13/poll_13.pdf" TargetMode="External"/><Relationship Id="rId13" Type="http://schemas.openxmlformats.org/officeDocument/2006/relationships/hyperlink" Target="http://home.birzeit.edu/cds/opinionpolls/poll13/analysis.html" TargetMode="External"/><Relationship Id="rId3" Type="http://schemas.openxmlformats.org/officeDocument/2006/relationships/settings" Target="settings.xml"/><Relationship Id="rId7" Type="http://schemas.openxmlformats.org/officeDocument/2006/relationships/hyperlink" Target="http://home.birzeit.edu/cds/opinionpolls/poll13/tables.html"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birzeit.edu/cds/opinionpolls/poll13/analysis.html" TargetMode="External"/><Relationship Id="rId11" Type="http://schemas.openxmlformats.org/officeDocument/2006/relationships/image" Target="media/image2.gif"/><Relationship Id="rId5" Type="http://schemas.openxmlformats.org/officeDocument/2006/relationships/hyperlink" Target="http://home.birzeit.edu/dsp/opinionpolls/"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home.birzeit.edu/dsp/arabic/opinionpolls/poll13/analysis.html" TargetMode="External"/><Relationship Id="rId14" Type="http://schemas.openxmlformats.org/officeDocument/2006/relationships/hyperlink" Target="http://home.birzeit.edu/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2019-03-05T13:18:00Z</dcterms:modified>
</cp:coreProperties>
</file>